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10ADE" w14:textId="45772A9E" w:rsidR="00CD1E52" w:rsidRPr="00CD1E52" w:rsidRDefault="00CD1E52" w:rsidP="00CD1E52">
      <w:pPr>
        <w:autoSpaceDE/>
        <w:autoSpaceDN/>
        <w:adjustRightInd/>
        <w:snapToGrid/>
        <w:spacing w:before="0" w:after="0" w:line="240" w:lineRule="auto"/>
        <w:rPr>
          <w:b/>
          <w:kern w:val="2"/>
          <w:lang w:eastAsia="zh-CN"/>
        </w:rPr>
      </w:pPr>
      <w:bookmarkStart w:id="0" w:name="_Hlk145670493"/>
      <w:r w:rsidRPr="00CD1E52">
        <w:rPr>
          <w:b/>
          <w:kern w:val="2"/>
          <w:lang w:eastAsia="zh-CN"/>
        </w:rPr>
        <w:t>3GPP TSG RAN WG1 #12</w:t>
      </w:r>
      <w:r w:rsidRPr="00CD1E52">
        <w:rPr>
          <w:rFonts w:hint="eastAsia"/>
          <w:b/>
          <w:kern w:val="2"/>
          <w:lang w:eastAsia="zh-CN"/>
        </w:rPr>
        <w:t>2</w:t>
      </w:r>
      <w:r w:rsidRPr="00CD1E52">
        <w:rPr>
          <w:b/>
          <w:kern w:val="2"/>
          <w:lang w:eastAsia="zh-CN"/>
        </w:rPr>
        <w:tab/>
      </w:r>
      <w:r w:rsidRPr="00CD1E52">
        <w:rPr>
          <w:b/>
          <w:kern w:val="2"/>
          <w:lang w:eastAsia="zh-CN"/>
        </w:rPr>
        <w:tab/>
      </w:r>
      <w:r w:rsidRPr="00CD1E52">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sidR="005F2832">
        <w:rPr>
          <w:b/>
          <w:kern w:val="2"/>
          <w:lang w:eastAsia="zh-CN"/>
        </w:rPr>
        <w:t xml:space="preserve">   </w:t>
      </w:r>
      <w:r w:rsidR="005F2832" w:rsidRPr="005F2832">
        <w:rPr>
          <w:b/>
          <w:kern w:val="2"/>
          <w:lang w:eastAsia="zh-CN"/>
        </w:rPr>
        <w:t>R1-2506002</w:t>
      </w:r>
    </w:p>
    <w:p w14:paraId="463AED4B" w14:textId="77777777" w:rsidR="00CD1E52" w:rsidRPr="00CD1E52" w:rsidRDefault="00CD1E52" w:rsidP="00CD1E52">
      <w:pPr>
        <w:autoSpaceDE/>
        <w:autoSpaceDN/>
        <w:adjustRightInd/>
        <w:snapToGrid/>
        <w:spacing w:before="0" w:after="0" w:line="240" w:lineRule="auto"/>
        <w:rPr>
          <w:b/>
          <w:kern w:val="2"/>
          <w:lang w:eastAsia="zh-CN"/>
        </w:rPr>
      </w:pPr>
      <w:r w:rsidRPr="00CD1E52">
        <w:rPr>
          <w:b/>
          <w:kern w:val="2"/>
          <w:lang w:eastAsia="zh-CN"/>
        </w:rPr>
        <w:t xml:space="preserve">Bengaluru, </w:t>
      </w:r>
      <w:r w:rsidRPr="00CD1E52">
        <w:rPr>
          <w:rFonts w:hint="eastAsia"/>
          <w:b/>
          <w:kern w:val="2"/>
          <w:lang w:eastAsia="zh-CN"/>
        </w:rPr>
        <w:t>India</w:t>
      </w:r>
      <w:r w:rsidRPr="00CD1E52">
        <w:rPr>
          <w:b/>
          <w:kern w:val="2"/>
          <w:lang w:eastAsia="zh-CN"/>
        </w:rPr>
        <w:t xml:space="preserve">, </w:t>
      </w:r>
      <w:r w:rsidRPr="00CD1E52">
        <w:rPr>
          <w:rFonts w:hint="eastAsia"/>
          <w:b/>
          <w:kern w:val="2"/>
          <w:lang w:eastAsia="zh-CN"/>
        </w:rPr>
        <w:t>Aug 25th</w:t>
      </w:r>
      <w:r w:rsidRPr="00CD1E52">
        <w:rPr>
          <w:b/>
          <w:kern w:val="2"/>
          <w:lang w:eastAsia="zh-CN"/>
        </w:rPr>
        <w:t xml:space="preserve"> – 2</w:t>
      </w:r>
      <w:r w:rsidRPr="00CD1E52">
        <w:rPr>
          <w:rFonts w:hint="eastAsia"/>
          <w:b/>
          <w:kern w:val="2"/>
          <w:lang w:eastAsia="zh-CN"/>
        </w:rPr>
        <w:t>9</w:t>
      </w:r>
      <w:r w:rsidRPr="00CD1E52">
        <w:rPr>
          <w:b/>
          <w:kern w:val="2"/>
          <w:lang w:eastAsia="zh-CN"/>
        </w:rPr>
        <w:t>th, 2025</w:t>
      </w:r>
    </w:p>
    <w:bookmarkEnd w:id="0"/>
    <w:p w14:paraId="44B76B9D" w14:textId="0F8567AD" w:rsidR="00D76F9F" w:rsidRPr="00EA42C8" w:rsidRDefault="00D76F9F" w:rsidP="007E3DCC">
      <w:pPr>
        <w:spacing w:before="0" w:after="0" w:line="288" w:lineRule="auto"/>
        <w:ind w:left="1555" w:hanging="1555"/>
        <w:rPr>
          <w:b/>
          <w:kern w:val="2"/>
          <w:lang w:eastAsia="zh-CN"/>
        </w:rPr>
      </w:pPr>
      <w:r w:rsidRPr="00EA42C8">
        <w:rPr>
          <w:b/>
          <w:kern w:val="2"/>
          <w:lang w:eastAsia="zh-CN"/>
        </w:rPr>
        <w:t>Agenda Item</w:t>
      </w:r>
      <w:r w:rsidR="00FA64EA">
        <w:rPr>
          <w:b/>
          <w:kern w:val="2"/>
          <w:lang w:eastAsia="zh-CN"/>
        </w:rPr>
        <w:t>:</w:t>
      </w:r>
      <w:r w:rsidR="007E3DCC">
        <w:rPr>
          <w:b/>
          <w:kern w:val="2"/>
          <w:lang w:eastAsia="zh-CN"/>
        </w:rPr>
        <w:tab/>
      </w:r>
      <w:r w:rsidR="0047309D" w:rsidRPr="00EA42C8">
        <w:rPr>
          <w:b/>
          <w:kern w:val="2"/>
          <w:lang w:eastAsia="zh-CN"/>
        </w:rPr>
        <w:t>11</w:t>
      </w:r>
      <w:r w:rsidRPr="00EA42C8">
        <w:rPr>
          <w:b/>
          <w:kern w:val="2"/>
          <w:lang w:eastAsia="zh-CN"/>
        </w:rPr>
        <w:t>.1</w:t>
      </w:r>
    </w:p>
    <w:p w14:paraId="4BA8505C" w14:textId="3F4A2315" w:rsidR="00D76F9F" w:rsidRPr="00EA42C8" w:rsidRDefault="00D76F9F" w:rsidP="000F2BB4">
      <w:pPr>
        <w:spacing w:before="0" w:after="0" w:line="288" w:lineRule="auto"/>
        <w:ind w:left="1555" w:hanging="1555"/>
        <w:rPr>
          <w:b/>
          <w:kern w:val="2"/>
          <w:lang w:eastAsia="zh-CN"/>
        </w:rPr>
      </w:pPr>
      <w:r w:rsidRPr="00EA42C8">
        <w:rPr>
          <w:b/>
          <w:kern w:val="2"/>
          <w:lang w:eastAsia="zh-CN"/>
        </w:rPr>
        <w:t>Source:</w:t>
      </w:r>
      <w:r w:rsidRPr="00EA42C8">
        <w:rPr>
          <w:b/>
          <w:kern w:val="2"/>
          <w:lang w:eastAsia="zh-CN"/>
        </w:rPr>
        <w:tab/>
        <w:t>H</w:t>
      </w:r>
      <w:r w:rsidR="00E822A9" w:rsidRPr="00EA42C8">
        <w:rPr>
          <w:b/>
          <w:kern w:val="2"/>
          <w:lang w:eastAsia="zh-CN"/>
        </w:rPr>
        <w:t>ONOR</w:t>
      </w:r>
    </w:p>
    <w:p w14:paraId="131FA999" w14:textId="5C658FCA" w:rsidR="00D76F9F" w:rsidRPr="00EA42C8" w:rsidRDefault="00D76F9F" w:rsidP="000F2BB4">
      <w:pPr>
        <w:spacing w:before="0" w:after="0" w:line="288" w:lineRule="auto"/>
        <w:ind w:left="1554" w:hanging="1554"/>
        <w:rPr>
          <w:b/>
          <w:kern w:val="2"/>
          <w:lang w:eastAsia="zh-CN"/>
        </w:rPr>
      </w:pPr>
      <w:r w:rsidRPr="00EA42C8">
        <w:rPr>
          <w:b/>
          <w:kern w:val="2"/>
          <w:lang w:eastAsia="zh-CN"/>
        </w:rPr>
        <w:t>Title:</w:t>
      </w:r>
      <w:r w:rsidRPr="00EA42C8">
        <w:rPr>
          <w:b/>
          <w:kern w:val="2"/>
          <w:lang w:eastAsia="zh-CN"/>
        </w:rPr>
        <w:tab/>
      </w:r>
      <w:r w:rsidR="00C63F96" w:rsidRPr="00C63F96">
        <w:rPr>
          <w:b/>
          <w:kern w:val="2"/>
          <w:lang w:eastAsia="zh-CN"/>
        </w:rPr>
        <w:t>Discussion on overview of 6GR air interface</w:t>
      </w:r>
    </w:p>
    <w:p w14:paraId="40400B9A" w14:textId="7D613278" w:rsidR="00CD1E52" w:rsidRPr="00EA42C8" w:rsidRDefault="00D76F9F" w:rsidP="000F2BB4">
      <w:pPr>
        <w:spacing w:before="0" w:after="0" w:line="288" w:lineRule="auto"/>
        <w:ind w:left="1555" w:hanging="1555"/>
        <w:rPr>
          <w:b/>
          <w:kern w:val="2"/>
          <w:lang w:eastAsia="zh-CN"/>
        </w:rPr>
      </w:pPr>
      <w:r w:rsidRPr="00EA42C8">
        <w:rPr>
          <w:b/>
          <w:kern w:val="2"/>
          <w:lang w:eastAsia="zh-CN"/>
        </w:rPr>
        <w:t>Document for:</w:t>
      </w:r>
      <w:r w:rsidRPr="00EA42C8">
        <w:rPr>
          <w:b/>
          <w:kern w:val="2"/>
          <w:lang w:eastAsia="zh-CN"/>
        </w:rPr>
        <w:tab/>
        <w:t>Discussion and Decision</w:t>
      </w:r>
    </w:p>
    <w:p w14:paraId="3D926796" w14:textId="77777777" w:rsidR="00D76F9F" w:rsidRPr="00EA42C8" w:rsidRDefault="00D76F9F" w:rsidP="000F2BB4">
      <w:pPr>
        <w:pBdr>
          <w:bottom w:val="single" w:sz="4" w:space="1" w:color="auto"/>
        </w:pBdr>
        <w:spacing w:before="0" w:after="0" w:line="60" w:lineRule="exact"/>
        <w:rPr>
          <w:b/>
          <w:kern w:val="2"/>
          <w:sz w:val="16"/>
          <w:szCs w:val="16"/>
          <w:lang w:eastAsia="zh-CN"/>
        </w:rPr>
      </w:pPr>
    </w:p>
    <w:p w14:paraId="3D728C2F" w14:textId="351D7F50" w:rsidR="00473E47" w:rsidRPr="0002500F" w:rsidRDefault="00D76F9F" w:rsidP="00617F53">
      <w:pPr>
        <w:pStyle w:val="1"/>
      </w:pPr>
      <w:bookmarkStart w:id="1" w:name="_Ref129681862"/>
      <w:bookmarkStart w:id="2" w:name="_Ref124589705"/>
      <w:r w:rsidRPr="0002500F">
        <w:t>Introduction</w:t>
      </w:r>
      <w:bookmarkEnd w:id="1"/>
      <w:bookmarkEnd w:id="2"/>
    </w:p>
    <w:p w14:paraId="6B485D33" w14:textId="72C694D4" w:rsidR="00816202" w:rsidRPr="00EA42C8" w:rsidRDefault="00473E47" w:rsidP="000F2BB4">
      <w:pPr>
        <w:spacing w:line="264" w:lineRule="auto"/>
        <w:rPr>
          <w:bCs/>
          <w:lang w:eastAsia="zh-CN"/>
        </w:rPr>
      </w:pPr>
      <w:r w:rsidRPr="00EA42C8">
        <w:rPr>
          <w:bCs/>
          <w:lang w:eastAsia="zh-CN"/>
        </w:rPr>
        <w:t>In RAN</w:t>
      </w:r>
      <w:r w:rsidRPr="00EA42C8">
        <w:rPr>
          <w:rFonts w:hint="eastAsia"/>
          <w:bCs/>
          <w:lang w:eastAsia="zh-CN"/>
        </w:rPr>
        <w:t>#</w:t>
      </w:r>
      <w:r w:rsidR="003B1F15" w:rsidRPr="00EA42C8">
        <w:rPr>
          <w:bCs/>
          <w:lang w:eastAsia="zh-CN"/>
        </w:rPr>
        <w:t>10</w:t>
      </w:r>
      <w:r w:rsidR="003B2E13">
        <w:rPr>
          <w:bCs/>
          <w:lang w:eastAsia="zh-CN"/>
        </w:rPr>
        <w:t>8</w:t>
      </w:r>
      <w:r w:rsidRPr="00EA42C8">
        <w:rPr>
          <w:bCs/>
          <w:lang w:eastAsia="zh-CN"/>
        </w:rPr>
        <w:t xml:space="preserve">, </w:t>
      </w:r>
      <w:r w:rsidRPr="00EA42C8">
        <w:rPr>
          <w:rFonts w:hint="eastAsia"/>
          <w:bCs/>
          <w:lang w:eastAsia="zh-CN"/>
        </w:rPr>
        <w:t>a</w:t>
      </w:r>
      <w:r w:rsidR="003B2E13">
        <w:rPr>
          <w:bCs/>
          <w:lang w:eastAsia="zh-CN"/>
        </w:rPr>
        <w:t xml:space="preserve"> </w:t>
      </w:r>
      <w:r w:rsidR="003B2E13" w:rsidRPr="003B2E13">
        <w:rPr>
          <w:bCs/>
          <w:lang w:eastAsia="zh-CN"/>
        </w:rPr>
        <w:t>New SID</w:t>
      </w:r>
      <w:r w:rsidR="003B2E13">
        <w:rPr>
          <w:bCs/>
          <w:lang w:eastAsia="zh-CN"/>
        </w:rPr>
        <w:t xml:space="preserve"> “</w:t>
      </w:r>
      <w:r w:rsidR="003B2E13" w:rsidRPr="003B2E13">
        <w:rPr>
          <w:bCs/>
          <w:lang w:eastAsia="zh-CN"/>
        </w:rPr>
        <w:t>Study on 6G Radio</w:t>
      </w:r>
      <w:r w:rsidR="003B2E13">
        <w:rPr>
          <w:bCs/>
          <w:lang w:eastAsia="zh-CN"/>
        </w:rPr>
        <w:t>”</w:t>
      </w:r>
      <w:r w:rsidRPr="00EA42C8">
        <w:rPr>
          <w:bCs/>
          <w:lang w:eastAsia="zh-CN"/>
        </w:rPr>
        <w:t xml:space="preserve"> </w:t>
      </w:r>
      <w:r w:rsidR="002E79EB" w:rsidRPr="00EA42C8">
        <w:rPr>
          <w:bCs/>
          <w:lang w:eastAsia="zh-CN"/>
        </w:rPr>
        <w:t xml:space="preserve">was </w:t>
      </w:r>
      <w:r w:rsidRPr="00EA42C8">
        <w:rPr>
          <w:bCs/>
          <w:lang w:eastAsia="zh-CN"/>
        </w:rPr>
        <w:t>approved with the following objective</w:t>
      </w:r>
      <w:r w:rsidR="008D6A4D">
        <w:rPr>
          <w:bCs/>
          <w:lang w:eastAsia="zh-CN"/>
        </w:rPr>
        <w:t xml:space="preserve"> </w:t>
      </w:r>
      <w:r w:rsidR="008D6A4D">
        <w:rPr>
          <w:bCs/>
          <w:lang w:eastAsia="zh-CN"/>
        </w:rPr>
        <w:fldChar w:fldCharType="begin"/>
      </w:r>
      <w:r w:rsidR="008D6A4D">
        <w:rPr>
          <w:bCs/>
          <w:lang w:eastAsia="zh-CN"/>
        </w:rPr>
        <w:instrText xml:space="preserve"> REF _Ref187831064 \r \h </w:instrText>
      </w:r>
      <w:r w:rsidR="008D6A4D">
        <w:rPr>
          <w:bCs/>
          <w:lang w:eastAsia="zh-CN"/>
        </w:rPr>
      </w:r>
      <w:r w:rsidR="008D6A4D">
        <w:rPr>
          <w:bCs/>
          <w:lang w:eastAsia="zh-CN"/>
        </w:rPr>
        <w:fldChar w:fldCharType="separate"/>
      </w:r>
      <w:r w:rsidR="006F378A">
        <w:rPr>
          <w:bCs/>
          <w:lang w:eastAsia="zh-CN"/>
        </w:rPr>
        <w:t>[1]</w:t>
      </w:r>
      <w:r w:rsidR="008D6A4D">
        <w:rPr>
          <w:bCs/>
          <w:lang w:eastAsia="zh-CN"/>
        </w:rPr>
        <w:fldChar w:fldCharType="end"/>
      </w:r>
      <w:r w:rsidRPr="00EA42C8">
        <w:rPr>
          <w:bCs/>
          <w:lang w:eastAsia="zh-CN"/>
        </w:rPr>
        <w:t>:</w:t>
      </w:r>
    </w:p>
    <w:tbl>
      <w:tblPr>
        <w:tblStyle w:val="a9"/>
        <w:tblW w:w="9067" w:type="dxa"/>
        <w:tblInd w:w="0" w:type="dxa"/>
        <w:tblLook w:val="04A0" w:firstRow="1" w:lastRow="0" w:firstColumn="1" w:lastColumn="0" w:noHBand="0" w:noVBand="1"/>
      </w:tblPr>
      <w:tblGrid>
        <w:gridCol w:w="9067"/>
      </w:tblGrid>
      <w:tr w:rsidR="000672AD" w:rsidRPr="00EA42C8" w14:paraId="1D01BF34" w14:textId="77777777" w:rsidTr="00B96A29">
        <w:tc>
          <w:tcPr>
            <w:tcW w:w="9067" w:type="dxa"/>
          </w:tcPr>
          <w:p w14:paraId="669DA131" w14:textId="77777777" w:rsidR="00B278A3" w:rsidRPr="00EA42C8" w:rsidRDefault="00B278A3" w:rsidP="00A064A0">
            <w:pPr>
              <w:spacing w:before="0" w:after="0" w:line="264" w:lineRule="auto"/>
              <w:rPr>
                <w:b/>
                <w:lang w:eastAsia="zh-CN"/>
              </w:rPr>
            </w:pPr>
            <w:r w:rsidRPr="00EA42C8">
              <w:rPr>
                <w:b/>
                <w:lang w:eastAsia="zh-CN"/>
              </w:rPr>
              <w:t>4</w:t>
            </w:r>
            <w:r w:rsidRPr="00EA42C8">
              <w:rPr>
                <w:b/>
                <w:lang w:eastAsia="zh-CN"/>
              </w:rPr>
              <w:tab/>
              <w:t>Objective</w:t>
            </w:r>
          </w:p>
          <w:p w14:paraId="0EA6A8BE" w14:textId="483DCE09" w:rsidR="000672AD" w:rsidRDefault="00B278A3" w:rsidP="00A064A0">
            <w:pPr>
              <w:spacing w:before="0" w:after="0" w:line="264" w:lineRule="auto"/>
              <w:rPr>
                <w:b/>
                <w:szCs w:val="22"/>
                <w:lang w:eastAsia="zh-CN"/>
              </w:rPr>
            </w:pPr>
            <w:r w:rsidRPr="00EA42C8">
              <w:rPr>
                <w:b/>
                <w:szCs w:val="22"/>
                <w:lang w:eastAsia="zh-CN"/>
              </w:rPr>
              <w:t>4.1</w:t>
            </w:r>
            <w:r w:rsidRPr="00EA42C8">
              <w:rPr>
                <w:b/>
                <w:szCs w:val="22"/>
                <w:lang w:eastAsia="zh-CN"/>
              </w:rPr>
              <w:tab/>
              <w:t>Objective of SI or Core part WI or Testing part WI</w:t>
            </w:r>
          </w:p>
          <w:p w14:paraId="3503BD01" w14:textId="77777777" w:rsidR="00A064A0" w:rsidRPr="00A064A0" w:rsidRDefault="00A064A0" w:rsidP="00A064A0">
            <w:pPr>
              <w:overflowPunct w:val="0"/>
              <w:snapToGrid/>
              <w:spacing w:before="0" w:after="0" w:line="264" w:lineRule="auto"/>
              <w:jc w:val="left"/>
              <w:textAlignment w:val="baseline"/>
              <w:rPr>
                <w:rFonts w:eastAsia="MS Mincho"/>
                <w:color w:val="000000"/>
                <w:sz w:val="20"/>
                <w:lang w:val="en-GB" w:eastAsia="en-GB"/>
              </w:rPr>
            </w:pPr>
            <w:r w:rsidRPr="00A064A0">
              <w:rPr>
                <w:rFonts w:eastAsia="MS Mincho"/>
                <w:color w:val="000000"/>
                <w:sz w:val="20"/>
                <w:lang w:val="en-GB" w:eastAsia="en-GB"/>
              </w:rPr>
              <w:t>The study aims to develop one non-backward compatible radio access technology (hereafter “6GR”) to meet a broad range of use cases, and requirements as defined during the RAN requirements study [TR</w:t>
            </w:r>
            <w:r w:rsidRPr="00A064A0">
              <w:rPr>
                <w:rFonts w:eastAsia="MS Mincho" w:hint="eastAsia"/>
                <w:color w:val="000000"/>
                <w:sz w:val="20"/>
                <w:lang w:val="en-GB" w:eastAsia="ja-JP"/>
              </w:rPr>
              <w:t>38.914</w:t>
            </w:r>
            <w:r w:rsidRPr="00A064A0">
              <w:rPr>
                <w:rFonts w:eastAsia="MS Mincho"/>
                <w:color w:val="000000"/>
                <w:sz w:val="20"/>
                <w:lang w:val="en-GB" w:eastAsia="en-GB"/>
              </w:rPr>
              <w:t>].</w:t>
            </w:r>
          </w:p>
          <w:p w14:paraId="6B76AD65" w14:textId="77777777" w:rsidR="00A064A0" w:rsidRPr="00A064A0" w:rsidRDefault="00A064A0" w:rsidP="00A064A0">
            <w:pPr>
              <w:overflowPunct w:val="0"/>
              <w:snapToGrid/>
              <w:spacing w:before="0" w:after="0" w:line="264" w:lineRule="auto"/>
              <w:jc w:val="left"/>
              <w:textAlignment w:val="baseline"/>
              <w:rPr>
                <w:rFonts w:eastAsia="MS Mincho"/>
                <w:color w:val="000000"/>
                <w:sz w:val="20"/>
                <w:lang w:val="en-GB" w:eastAsia="ja-JP"/>
              </w:rPr>
            </w:pPr>
            <w:r w:rsidRPr="00A064A0">
              <w:rPr>
                <w:rFonts w:eastAsia="MS Mincho"/>
                <w:color w:val="000000"/>
                <w:sz w:val="20"/>
                <w:lang w:val="en-GB" w:eastAsia="en-GB"/>
              </w:rPr>
              <w:t xml:space="preserve">The study should strive </w:t>
            </w:r>
            <w:r w:rsidRPr="00A064A0">
              <w:rPr>
                <w:rFonts w:eastAsia="MS Mincho" w:hint="eastAsia"/>
                <w:color w:val="000000"/>
                <w:sz w:val="20"/>
                <w:lang w:val="en-GB" w:eastAsia="ja-JP"/>
              </w:rPr>
              <w:t xml:space="preserve">at </w:t>
            </w:r>
            <w:r w:rsidRPr="00A064A0">
              <w:rPr>
                <w:rFonts w:eastAsia="MS Mincho"/>
                <w:color w:val="000000"/>
                <w:sz w:val="20"/>
                <w:lang w:val="en-GB" w:eastAsia="en-GB"/>
              </w:rPr>
              <w:t>dimensioning an appropriate set of functionalities, minimizing the adoption of multiple options for the same functionality, focusing on practical user experience.</w:t>
            </w:r>
            <w:r w:rsidRPr="00A064A0">
              <w:rPr>
                <w:rFonts w:eastAsia="MS Mincho"/>
                <w:i/>
                <w:iCs/>
                <w:color w:val="000000"/>
                <w:sz w:val="20"/>
                <w:lang w:val="en-GB" w:eastAsia="en-GB"/>
              </w:rPr>
              <w:t xml:space="preserve"> </w:t>
            </w:r>
            <w:r w:rsidRPr="00A064A0">
              <w:rPr>
                <w:rFonts w:eastAsia="MS Mincho"/>
                <w:color w:val="000000"/>
                <w:sz w:val="20"/>
                <w:lang w:val="en-GB" w:eastAsia="en-GB"/>
              </w:rPr>
              <w:t>The study should identify principles to ensure extensibility and deliver superior performance</w:t>
            </w:r>
            <w:r w:rsidRPr="00A064A0">
              <w:rPr>
                <w:rFonts w:eastAsia="MS Mincho" w:hint="eastAsia"/>
                <w:color w:val="000000"/>
                <w:sz w:val="20"/>
                <w:lang w:val="en-GB" w:eastAsia="ja-JP"/>
              </w:rPr>
              <w:t xml:space="preserve">. </w:t>
            </w:r>
          </w:p>
          <w:p w14:paraId="42E6FA52" w14:textId="77777777" w:rsidR="00A064A0" w:rsidRPr="00A064A0" w:rsidRDefault="00A064A0" w:rsidP="00A064A0">
            <w:pPr>
              <w:keepLines/>
              <w:overflowPunct w:val="0"/>
              <w:snapToGrid/>
              <w:spacing w:before="0" w:after="0" w:line="264" w:lineRule="auto"/>
              <w:ind w:left="908" w:hanging="624"/>
              <w:jc w:val="left"/>
              <w:textAlignment w:val="baseline"/>
              <w:rPr>
                <w:rFonts w:eastAsia="MS Mincho"/>
                <w:color w:val="000000"/>
                <w:sz w:val="20"/>
                <w:lang w:val="en-GB" w:eastAsia="en-GB"/>
              </w:rPr>
            </w:pPr>
            <w:r w:rsidRPr="00A064A0">
              <w:rPr>
                <w:rFonts w:eastAsia="MS Mincho"/>
                <w:color w:val="000000"/>
                <w:sz w:val="20"/>
                <w:lang w:val="en-GB" w:eastAsia="en-GB"/>
              </w:rPr>
              <w:t xml:space="preserve">NOTE: Section 4.1.1 shows interim milestones to reach certain agreements, including early consensus items. </w:t>
            </w:r>
          </w:p>
          <w:p w14:paraId="321DF4BB" w14:textId="77777777" w:rsidR="00A064A0" w:rsidRPr="00A064A0" w:rsidRDefault="00A064A0" w:rsidP="00A064A0">
            <w:pPr>
              <w:overflowPunct w:val="0"/>
              <w:snapToGrid/>
              <w:spacing w:before="0" w:after="0" w:line="264" w:lineRule="auto"/>
              <w:jc w:val="left"/>
              <w:textAlignment w:val="baseline"/>
              <w:rPr>
                <w:rFonts w:eastAsia="MS Mincho"/>
                <w:color w:val="000000"/>
                <w:sz w:val="20"/>
                <w:lang w:val="en-GB" w:eastAsia="en-GB"/>
              </w:rPr>
            </w:pPr>
            <w:r w:rsidRPr="00A064A0">
              <w:rPr>
                <w:rFonts w:eastAsia="MS Mincho"/>
                <w:color w:val="000000"/>
                <w:sz w:val="20"/>
                <w:lang w:val="en-GB" w:eastAsia="en-GB"/>
              </w:rPr>
              <w:t xml:space="preserve">From a technology perspective, the study will address frequency ranges up to 52.6GHz, including at least the full range of FR1 (up to 7.125GHz), the range between FR1 and FR2-1 (including around ~7GHz), and FR2-1 (24.25 GHz – 52.6GHz). </w:t>
            </w:r>
          </w:p>
          <w:p w14:paraId="424274B6" w14:textId="77777777" w:rsidR="00A064A0" w:rsidRPr="00A064A0" w:rsidRDefault="00A064A0" w:rsidP="00A064A0">
            <w:pPr>
              <w:keepLines/>
              <w:overflowPunct w:val="0"/>
              <w:snapToGrid/>
              <w:spacing w:before="0" w:after="0" w:line="264" w:lineRule="auto"/>
              <w:ind w:left="1135" w:hanging="851"/>
              <w:jc w:val="left"/>
              <w:textAlignment w:val="baseline"/>
              <w:rPr>
                <w:rFonts w:eastAsia="MS Mincho"/>
                <w:color w:val="000000"/>
                <w:sz w:val="20"/>
                <w:lang w:val="en-GB" w:eastAsia="en-GB"/>
              </w:rPr>
            </w:pPr>
            <w:r w:rsidRPr="00A064A0">
              <w:rPr>
                <w:rFonts w:eastAsia="MS Mincho"/>
                <w:color w:val="000000"/>
                <w:sz w:val="20"/>
                <w:lang w:val="en-GB" w:eastAsia="en-GB"/>
              </w:rPr>
              <w:t>NOTE: TR 38.921, TR 38.922 will be taken into account.</w:t>
            </w:r>
          </w:p>
          <w:p w14:paraId="0A844E9A" w14:textId="77777777" w:rsidR="00A064A0" w:rsidRPr="00A064A0" w:rsidRDefault="00A064A0" w:rsidP="00A064A0">
            <w:pPr>
              <w:overflowPunct w:val="0"/>
              <w:snapToGrid/>
              <w:spacing w:before="0" w:after="0" w:line="264" w:lineRule="auto"/>
              <w:ind w:firstLine="284"/>
              <w:jc w:val="left"/>
              <w:textAlignment w:val="baseline"/>
              <w:rPr>
                <w:rFonts w:eastAsia="MS Mincho"/>
                <w:color w:val="000000"/>
                <w:sz w:val="20"/>
                <w:lang w:val="en-GB" w:eastAsia="en-GB"/>
              </w:rPr>
            </w:pPr>
            <w:r w:rsidRPr="00A064A0">
              <w:rPr>
                <w:rFonts w:eastAsia="MS Mincho"/>
                <w:color w:val="000000"/>
                <w:sz w:val="20"/>
                <w:lang w:val="en-GB" w:eastAsia="en-GB"/>
              </w:rPr>
              <w:t>NOTE: Frequency ranges beyond 52.6 GHz are not in scope of the work.</w:t>
            </w:r>
          </w:p>
          <w:p w14:paraId="202209C5" w14:textId="5CF1E168" w:rsidR="00A064A0" w:rsidRPr="00A064A0" w:rsidRDefault="00A064A0" w:rsidP="00A064A0">
            <w:pPr>
              <w:overflowPunct w:val="0"/>
              <w:snapToGrid/>
              <w:spacing w:before="0" w:after="0" w:line="264" w:lineRule="auto"/>
              <w:jc w:val="left"/>
              <w:textAlignment w:val="baseline"/>
              <w:rPr>
                <w:rFonts w:eastAsia="MS Mincho"/>
                <w:color w:val="000000"/>
                <w:sz w:val="20"/>
                <w:lang w:val="en-GB" w:eastAsia="en-GB"/>
              </w:rPr>
            </w:pPr>
            <w:r w:rsidRPr="00A064A0">
              <w:rPr>
                <w:rFonts w:eastAsia="MS Mincho"/>
                <w:color w:val="000000"/>
                <w:sz w:val="20"/>
                <w:lang w:val="en-GB" w:eastAsia="en-GB"/>
              </w:rPr>
              <w:t>The detailed objectives of the study are:</w:t>
            </w:r>
          </w:p>
          <w:p w14:paraId="38BE95B3" w14:textId="77777777" w:rsidR="00701CAF" w:rsidRPr="00701CAF" w:rsidRDefault="00701CAF" w:rsidP="00A064A0">
            <w:pPr>
              <w:numPr>
                <w:ilvl w:val="0"/>
                <w:numId w:val="5"/>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Single technology framework based on a stand-alone architecture</w:t>
            </w:r>
            <w:r w:rsidRPr="00701CAF">
              <w:rPr>
                <w:rFonts w:eastAsia="MS Mincho" w:hint="eastAsia"/>
                <w:color w:val="000000"/>
                <w:sz w:val="20"/>
                <w:lang w:val="en-GB" w:eastAsia="ja-JP"/>
              </w:rPr>
              <w:t xml:space="preserve"> (Note1)</w:t>
            </w:r>
            <w:r w:rsidRPr="00701CAF">
              <w:rPr>
                <w:rFonts w:eastAsia="MS Mincho"/>
                <w:color w:val="000000"/>
                <w:sz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281CB2C" w14:textId="77777777" w:rsidR="00701CAF" w:rsidRPr="00701CAF" w:rsidRDefault="00701CAF" w:rsidP="00A064A0">
            <w:pPr>
              <w:numPr>
                <w:ilvl w:val="1"/>
                <w:numId w:val="9"/>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Ensuring appropriate set of functionalities, minimize the adoption of multiple options for the same functionality, avoid excessive configurations, excessive UE capabilities and UE capabilities reporting.</w:t>
            </w:r>
          </w:p>
          <w:p w14:paraId="485C13FA" w14:textId="77777777" w:rsidR="00701CAF" w:rsidRPr="00701CAF" w:rsidRDefault="00701CAF" w:rsidP="00A064A0">
            <w:pPr>
              <w:numPr>
                <w:ilvl w:val="1"/>
                <w:numId w:val="9"/>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Energy efficiency and energy saving: both for network and device.</w:t>
            </w:r>
          </w:p>
          <w:p w14:paraId="0F77321F" w14:textId="77777777" w:rsidR="00701CAF" w:rsidRPr="00701CAF" w:rsidRDefault="00701CAF" w:rsidP="00A064A0">
            <w:pPr>
              <w:numPr>
                <w:ilvl w:val="1"/>
                <w:numId w:val="9"/>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 xml:space="preserve">Enhanced spectral efficiency. </w:t>
            </w:r>
          </w:p>
          <w:p w14:paraId="6ACA80A3" w14:textId="77777777" w:rsidR="00701CAF" w:rsidRPr="00C23FDA" w:rsidRDefault="00701CAF" w:rsidP="00A064A0">
            <w:pPr>
              <w:numPr>
                <w:ilvl w:val="1"/>
                <w:numId w:val="9"/>
              </w:numPr>
              <w:overflowPunct w:val="0"/>
              <w:snapToGrid/>
              <w:spacing w:before="0" w:after="0" w:line="264" w:lineRule="auto"/>
              <w:contextualSpacing/>
              <w:jc w:val="left"/>
              <w:textAlignment w:val="baseline"/>
              <w:rPr>
                <w:rFonts w:eastAsia="MS Mincho"/>
                <w:sz w:val="20"/>
                <w:lang w:val="en-GB" w:eastAsia="en-GB"/>
              </w:rPr>
            </w:pPr>
            <w:r w:rsidRPr="00C23FDA">
              <w:rPr>
                <w:rFonts w:eastAsia="MS Mincho"/>
                <w:sz w:val="20"/>
                <w:lang w:val="en-GB" w:eastAsia="en-GB"/>
              </w:rPr>
              <w:t>Enhanced overall coverage, focus on cell-edge performance and UL coverage.</w:t>
            </w:r>
          </w:p>
          <w:p w14:paraId="75B5E1F3" w14:textId="77777777" w:rsidR="00701CAF" w:rsidRPr="002E6153" w:rsidRDefault="00701CAF" w:rsidP="00A064A0">
            <w:pPr>
              <w:numPr>
                <w:ilvl w:val="1"/>
                <w:numId w:val="9"/>
              </w:numPr>
              <w:overflowPunct w:val="0"/>
              <w:snapToGrid/>
              <w:spacing w:before="0" w:after="0" w:line="264" w:lineRule="auto"/>
              <w:contextualSpacing/>
              <w:jc w:val="left"/>
              <w:textAlignment w:val="baseline"/>
              <w:rPr>
                <w:rFonts w:eastAsia="MS Mincho"/>
                <w:sz w:val="20"/>
                <w:lang w:val="en-GB" w:eastAsia="en-GB"/>
              </w:rPr>
            </w:pPr>
            <w:r w:rsidRPr="002E6153">
              <w:rPr>
                <w:rFonts w:eastAsia="MS Mincho"/>
                <w:sz w:val="20"/>
                <w:lang w:val="en-GB" w:eastAsia="en-GB"/>
              </w:rPr>
              <w:t>Wider channel bandwidth (at least 200MHz) support for 6G deployments at least above 2 GHz, around 7 GHz.</w:t>
            </w:r>
          </w:p>
          <w:p w14:paraId="5DAA277A" w14:textId="77777777" w:rsidR="00701CAF" w:rsidRPr="00C23FDA" w:rsidRDefault="00701CAF" w:rsidP="00A064A0">
            <w:pPr>
              <w:numPr>
                <w:ilvl w:val="1"/>
                <w:numId w:val="9"/>
              </w:numPr>
              <w:overflowPunct w:val="0"/>
              <w:snapToGrid/>
              <w:spacing w:before="0" w:after="0" w:line="264" w:lineRule="auto"/>
              <w:contextualSpacing/>
              <w:jc w:val="left"/>
              <w:textAlignment w:val="baseline"/>
              <w:rPr>
                <w:rFonts w:eastAsia="MS Mincho"/>
                <w:sz w:val="20"/>
                <w:lang w:val="en-GB" w:eastAsia="en-GB"/>
              </w:rPr>
            </w:pPr>
            <w:r w:rsidRPr="00C23FDA">
              <w:rPr>
                <w:rFonts w:eastAsia="MS Mincho"/>
                <w:sz w:val="20"/>
                <w:lang w:val="en-GB" w:eastAsia="en-GB"/>
              </w:rPr>
              <w:t>Re-use of existing 5G mid-band (~3.5GHz) site grid for 6G deployments in at least around 7 GHz and targeting comparable coverage to 5G mid-band.</w:t>
            </w:r>
          </w:p>
          <w:p w14:paraId="63B96B6E" w14:textId="77777777" w:rsidR="00701CAF" w:rsidRPr="00701CAF" w:rsidRDefault="00701CAF" w:rsidP="00A064A0">
            <w:pPr>
              <w:numPr>
                <w:ilvl w:val="1"/>
                <w:numId w:val="9"/>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Target scalable and forward compatible design for diverse device types.</w:t>
            </w:r>
          </w:p>
          <w:p w14:paraId="5B5B3B51" w14:textId="77777777" w:rsidR="00701CAF" w:rsidRPr="00701CAF" w:rsidRDefault="00701CAF" w:rsidP="00A064A0">
            <w:pPr>
              <w:numPr>
                <w:ilvl w:val="1"/>
                <w:numId w:val="9"/>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Improved spectrum utilization and operations taking into account diverse spectrum allocations.</w:t>
            </w:r>
          </w:p>
          <w:p w14:paraId="55FF82E4" w14:textId="77777777" w:rsidR="00701CAF" w:rsidRPr="00701CAF" w:rsidRDefault="00701CAF" w:rsidP="00A064A0">
            <w:pPr>
              <w:numPr>
                <w:ilvl w:val="1"/>
                <w:numId w:val="9"/>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lastRenderedPageBreak/>
              <w:t>Aim at using common 6G Radio design, which meets mobile broadband service requirements as high priority, to also meet vertical needs.</w:t>
            </w:r>
          </w:p>
          <w:p w14:paraId="464D5752" w14:textId="77777777" w:rsidR="00701CAF" w:rsidRPr="00701CAF" w:rsidRDefault="00701CAF" w:rsidP="00A064A0">
            <w:pPr>
              <w:numPr>
                <w:ilvl w:val="1"/>
                <w:numId w:val="9"/>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Aim at a harmonized 6G Radio design for TN and NTN, including their integration.</w:t>
            </w:r>
          </w:p>
          <w:p w14:paraId="201BAD3F" w14:textId="77777777" w:rsidR="00701CAF" w:rsidRPr="00701CAF" w:rsidRDefault="00701CAF" w:rsidP="00A064A0">
            <w:pPr>
              <w:numPr>
                <w:ilvl w:val="1"/>
                <w:numId w:val="9"/>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System simplification, including reducing configuration complexity, enabling more efficient Cell/UE management, etc.</w:t>
            </w:r>
          </w:p>
          <w:p w14:paraId="76A91FA6" w14:textId="45C8A299" w:rsidR="00701CAF" w:rsidRPr="00701CAF" w:rsidRDefault="00701CAF" w:rsidP="00A064A0">
            <w:pPr>
              <w:overflowPunct w:val="0"/>
              <w:snapToGrid/>
              <w:spacing w:before="0" w:after="0" w:line="264" w:lineRule="auto"/>
              <w:ind w:leftChars="213" w:left="469"/>
              <w:jc w:val="left"/>
              <w:textAlignment w:val="baseline"/>
              <w:rPr>
                <w:rFonts w:eastAsia="MS Mincho"/>
                <w:color w:val="000000"/>
                <w:sz w:val="20"/>
                <w:lang w:val="en-GB" w:eastAsia="ja-JP"/>
              </w:rPr>
            </w:pPr>
            <w:r w:rsidRPr="00701CAF">
              <w:rPr>
                <w:rFonts w:eastAsia="MS Mincho" w:hint="eastAsia"/>
                <w:color w:val="000000"/>
                <w:sz w:val="20"/>
                <w:lang w:val="en-GB" w:eastAsia="ja-JP"/>
              </w:rPr>
              <w:t xml:space="preserve">Note1: </w:t>
            </w:r>
            <w:r w:rsidRPr="00701CAF">
              <w:rPr>
                <w:rFonts w:eastAsia="MS Mincho"/>
                <w:color w:val="000000"/>
                <w:sz w:val="20"/>
                <w:lang w:val="en-GB" w:eastAsia="ja-JP"/>
              </w:rPr>
              <w:t>the term stand-alone architecture does not imply any particular Core network architecture, which is up to SA2 discussion.</w:t>
            </w:r>
          </w:p>
          <w:p w14:paraId="51300DB4" w14:textId="77777777" w:rsidR="00701CAF" w:rsidRPr="00701CAF" w:rsidRDefault="00701CAF" w:rsidP="00A064A0">
            <w:pPr>
              <w:numPr>
                <w:ilvl w:val="0"/>
                <w:numId w:val="5"/>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 xml:space="preserve">Physical Layer structure for 6GR, </w:t>
            </w:r>
          </w:p>
          <w:p w14:paraId="3B8A8988" w14:textId="77777777" w:rsidR="00701CAF" w:rsidRPr="00701CAF" w:rsidRDefault="00701CAF" w:rsidP="00A064A0">
            <w:pPr>
              <w:numPr>
                <w:ilvl w:val="1"/>
                <w:numId w:val="6"/>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Waveforms (OFDM-based) and modulations. 5G NR Waveforms and modulation should be considered for 6GR and is also the benchmark for other potential proposals. [RAN1, RAN4]</w:t>
            </w:r>
          </w:p>
          <w:p w14:paraId="4CCB09C3" w14:textId="77777777" w:rsidR="00701CAF" w:rsidRPr="00701CAF" w:rsidRDefault="00701CAF" w:rsidP="00A064A0">
            <w:pPr>
              <w:numPr>
                <w:ilvl w:val="1"/>
                <w:numId w:val="6"/>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Frame structure, including compatibility with 5G NR to allow for efficient 5G-6G Multi-RAT Spectrum Sharing (MRSS). [RAN1]</w:t>
            </w:r>
          </w:p>
          <w:p w14:paraId="24425223" w14:textId="77777777" w:rsidR="00701CAF" w:rsidRPr="00701CAF" w:rsidRDefault="00701CAF" w:rsidP="00A064A0">
            <w:pPr>
              <w:numPr>
                <w:ilvl w:val="1"/>
                <w:numId w:val="6"/>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Channel coding, using LDPC and Polar Code as baseline, considering applicable extensions to satisfy 6G requirements and characteristics with acceptable performance/complexity trade-off [RAN1]</w:t>
            </w:r>
          </w:p>
          <w:p w14:paraId="1F55C975" w14:textId="77777777" w:rsidR="00701CAF" w:rsidRPr="00701CAF" w:rsidRDefault="00701CAF" w:rsidP="00A064A0">
            <w:pPr>
              <w:numPr>
                <w:ilvl w:val="1"/>
                <w:numId w:val="6"/>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Channel Bandwidth (at least minimum and maximum), Numerology, avoiding multiple numerologies for the same band / sub-range (e.g., enabling synergies among frequency bands in the ~7GHz range)</w:t>
            </w:r>
            <w:r w:rsidRPr="00701CAF">
              <w:rPr>
                <w:rFonts w:eastAsia="MS Mincho" w:hint="eastAsia"/>
                <w:color w:val="000000"/>
                <w:sz w:val="20"/>
                <w:lang w:val="en-GB" w:eastAsia="ja-JP"/>
              </w:rPr>
              <w:t xml:space="preserve"> </w:t>
            </w:r>
            <w:r w:rsidRPr="00701CAF">
              <w:rPr>
                <w:rFonts w:eastAsia="MS Mincho"/>
                <w:color w:val="000000"/>
                <w:sz w:val="20"/>
                <w:lang w:val="en-GB" w:eastAsia="en-GB"/>
              </w:rPr>
              <w:t>[RAN1, RAN4]</w:t>
            </w:r>
          </w:p>
          <w:p w14:paraId="391E3E95" w14:textId="77777777" w:rsidR="00701CAF" w:rsidRPr="00701CAF" w:rsidRDefault="00701CAF" w:rsidP="00A064A0">
            <w:pPr>
              <w:numPr>
                <w:ilvl w:val="1"/>
                <w:numId w:val="6"/>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Physical layer control, data scheduling and HARQ operation [RAN1, RAN2]</w:t>
            </w:r>
          </w:p>
          <w:p w14:paraId="5853B2FE" w14:textId="77777777" w:rsidR="00701CAF" w:rsidRPr="00701CAF" w:rsidRDefault="00701CAF" w:rsidP="00A064A0">
            <w:pPr>
              <w:numPr>
                <w:ilvl w:val="1"/>
                <w:numId w:val="6"/>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MIMO operation [RAN1, RAN4]</w:t>
            </w:r>
          </w:p>
          <w:p w14:paraId="1E06A473" w14:textId="77777777" w:rsidR="00701CAF" w:rsidRPr="00701CAF" w:rsidRDefault="00701CAF" w:rsidP="00A064A0">
            <w:pPr>
              <w:numPr>
                <w:ilvl w:val="1"/>
                <w:numId w:val="6"/>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 xml:space="preserve">Duplexing [RAN1, RAN4] </w:t>
            </w:r>
          </w:p>
          <w:p w14:paraId="7FDF9203" w14:textId="77777777" w:rsidR="00701CAF" w:rsidRPr="00701CAF" w:rsidRDefault="00701CAF" w:rsidP="00A064A0">
            <w:pPr>
              <w:numPr>
                <w:ilvl w:val="1"/>
                <w:numId w:val="6"/>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Initial access [RAN1, RAN2, RAN4]</w:t>
            </w:r>
          </w:p>
          <w:p w14:paraId="3EF16CCF" w14:textId="77777777" w:rsidR="00701CAF" w:rsidRPr="00701CAF" w:rsidRDefault="00701CAF" w:rsidP="00A064A0">
            <w:pPr>
              <w:numPr>
                <w:ilvl w:val="2"/>
                <w:numId w:val="7"/>
              </w:numPr>
              <w:overflowPunct w:val="0"/>
              <w:snapToGrid/>
              <w:spacing w:before="0" w:after="0" w:line="264" w:lineRule="auto"/>
              <w:ind w:left="1843" w:hanging="288"/>
              <w:contextualSpacing/>
              <w:jc w:val="left"/>
              <w:textAlignment w:val="baseline"/>
              <w:rPr>
                <w:rFonts w:eastAsia="MS Mincho"/>
                <w:color w:val="000000"/>
                <w:sz w:val="20"/>
                <w:lang w:val="en-GB" w:eastAsia="en-GB"/>
              </w:rPr>
            </w:pPr>
            <w:r w:rsidRPr="00701CAF">
              <w:rPr>
                <w:rFonts w:eastAsia="MS Mincho"/>
                <w:color w:val="000000"/>
                <w:sz w:val="20"/>
                <w:lang w:val="en-GB" w:eastAsia="en-GB"/>
              </w:rPr>
              <w:t>Studies on synchronization signal and raster, broadcast signals/channel and physical random access channel [RAN1, RAN4]</w:t>
            </w:r>
          </w:p>
          <w:p w14:paraId="4EE81472" w14:textId="77777777" w:rsidR="00701CAF" w:rsidRPr="00701CAF" w:rsidRDefault="00701CAF" w:rsidP="00A064A0">
            <w:pPr>
              <w:numPr>
                <w:ilvl w:val="2"/>
                <w:numId w:val="7"/>
              </w:numPr>
              <w:overflowPunct w:val="0"/>
              <w:snapToGrid/>
              <w:spacing w:before="0" w:after="0" w:line="264" w:lineRule="auto"/>
              <w:ind w:left="1843" w:hanging="288"/>
              <w:contextualSpacing/>
              <w:jc w:val="left"/>
              <w:textAlignment w:val="baseline"/>
              <w:rPr>
                <w:rFonts w:eastAsia="MS Mincho"/>
                <w:color w:val="000000"/>
                <w:sz w:val="20"/>
                <w:lang w:val="en-GB" w:eastAsia="en-GB"/>
              </w:rPr>
            </w:pPr>
            <w:r w:rsidRPr="00701CAF">
              <w:rPr>
                <w:rFonts w:eastAsia="MS Mincho"/>
                <w:color w:val="000000"/>
                <w:sz w:val="20"/>
                <w:lang w:val="en-GB" w:eastAsia="en-GB"/>
              </w:rPr>
              <w:t xml:space="preserve">Studies on initial access procedure, random access procedures, system information and paging [RAN2, RAN1, RAN4]   </w:t>
            </w:r>
          </w:p>
          <w:p w14:paraId="38652BB0" w14:textId="77777777" w:rsidR="00701CAF" w:rsidRPr="00701CAF" w:rsidRDefault="00701CAF" w:rsidP="00A064A0">
            <w:pPr>
              <w:numPr>
                <w:ilvl w:val="1"/>
                <w:numId w:val="6"/>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6GR spectrum utilization and aggregation.  [RAN1, RAN2, RAN4]</w:t>
            </w:r>
          </w:p>
          <w:p w14:paraId="1C49C359" w14:textId="77777777" w:rsidR="00701CAF" w:rsidRPr="00701CAF" w:rsidRDefault="00701CAF" w:rsidP="00A064A0">
            <w:pPr>
              <w:numPr>
                <w:ilvl w:val="1"/>
                <w:numId w:val="6"/>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Other physical layer signals, channels and procedures [RAN1, RAN2, RAN4]</w:t>
            </w:r>
          </w:p>
          <w:p w14:paraId="54D800F3" w14:textId="77777777" w:rsidR="00701CAF" w:rsidRPr="00701CAF" w:rsidRDefault="00701CAF" w:rsidP="00A064A0">
            <w:pPr>
              <w:numPr>
                <w:ilvl w:val="1"/>
                <w:numId w:val="6"/>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Evaluate performance of at least energy efficiency, spectrum efficiency, and coverage compared to 5G NR, and deliver the initial result at the end of study [RAN</w:t>
            </w:r>
            <w:r w:rsidRPr="00701CAF">
              <w:rPr>
                <w:rFonts w:eastAsia="MS Mincho" w:hint="eastAsia"/>
                <w:color w:val="000000"/>
                <w:sz w:val="20"/>
                <w:lang w:val="en-GB" w:eastAsia="ja-JP"/>
              </w:rPr>
              <w:t>1</w:t>
            </w:r>
            <w:r w:rsidRPr="00701CAF">
              <w:rPr>
                <w:rFonts w:eastAsia="MS Mincho"/>
                <w:color w:val="000000"/>
                <w:sz w:val="20"/>
                <w:lang w:val="en-GB" w:eastAsia="en-GB"/>
              </w:rPr>
              <w:t>].</w:t>
            </w:r>
          </w:p>
          <w:p w14:paraId="65BD557E" w14:textId="3E06FF0F" w:rsidR="00701CAF" w:rsidRPr="00701CAF" w:rsidRDefault="00701CAF" w:rsidP="00A064A0">
            <w:pPr>
              <w:numPr>
                <w:ilvl w:val="2"/>
                <w:numId w:val="6"/>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hint="eastAsia"/>
                <w:color w:val="000000"/>
                <w:sz w:val="20"/>
                <w:lang w:val="en-GB" w:eastAsia="ja-JP"/>
              </w:rPr>
              <w:t>RAN4 can be involved, if necessary, based on the LS from RAN1</w:t>
            </w:r>
          </w:p>
          <w:p w14:paraId="2B85BEC8" w14:textId="72AFB2CF" w:rsidR="00701CAF" w:rsidRPr="00701CAF" w:rsidRDefault="00701CAF" w:rsidP="00A064A0">
            <w:pPr>
              <w:numPr>
                <w:ilvl w:val="0"/>
                <w:numId w:val="5"/>
              </w:numPr>
              <w:overflowPunct w:val="0"/>
              <w:snapToGrid/>
              <w:spacing w:before="0" w:after="0" w:line="264" w:lineRule="auto"/>
              <w:ind w:left="714" w:hanging="357"/>
              <w:contextualSpacing/>
              <w:jc w:val="left"/>
              <w:textAlignment w:val="baseline"/>
              <w:rPr>
                <w:rFonts w:eastAsia="MS Mincho"/>
                <w:color w:val="000000"/>
                <w:sz w:val="20"/>
                <w:lang w:val="en-GB" w:eastAsia="en-GB"/>
              </w:rPr>
            </w:pPr>
            <w:r w:rsidRPr="00701CAF">
              <w:rPr>
                <w:rFonts w:eastAsia="MS Mincho"/>
                <w:color w:val="000000"/>
                <w:sz w:val="20"/>
                <w:lang w:val="en-GB" w:eastAsia="en-GB"/>
              </w:rPr>
              <w:t>Radio interface protocol architecture and procedures for 6GR [RAN2, RAN1, RAN4, RAN3]</w:t>
            </w:r>
          </w:p>
          <w:p w14:paraId="44F4C9BC" w14:textId="77777777" w:rsidR="00701CAF" w:rsidRPr="00701CAF" w:rsidRDefault="00701CAF" w:rsidP="00A064A0">
            <w:pPr>
              <w:numPr>
                <w:ilvl w:val="0"/>
                <w:numId w:val="10"/>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User Plane architecture and protocol design [RAN2]</w:t>
            </w:r>
          </w:p>
          <w:p w14:paraId="7DEC0B48" w14:textId="77777777" w:rsidR="00701CAF" w:rsidRPr="00701CAF" w:rsidRDefault="00701CAF" w:rsidP="00A064A0">
            <w:pPr>
              <w:numPr>
                <w:ilvl w:val="0"/>
                <w:numId w:val="10"/>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Control Plane architecture (including RRC states) and protocol design [RAN2, RAN3]</w:t>
            </w:r>
          </w:p>
          <w:p w14:paraId="6379CF20" w14:textId="77777777" w:rsidR="00701CAF" w:rsidRPr="00701CAF" w:rsidRDefault="00701CAF" w:rsidP="00A064A0">
            <w:pPr>
              <w:numPr>
                <w:ilvl w:val="0"/>
                <w:numId w:val="10"/>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Access stratum security aspects, in alignment with requirements from SA3 [RAN2]</w:t>
            </w:r>
          </w:p>
          <w:p w14:paraId="530BF623" w14:textId="77777777" w:rsidR="00701CAF" w:rsidRPr="00701CAF" w:rsidRDefault="00701CAF" w:rsidP="00A064A0">
            <w:pPr>
              <w:numPr>
                <w:ilvl w:val="0"/>
                <w:numId w:val="10"/>
              </w:numPr>
              <w:overflowPunct w:val="0"/>
              <w:snapToGrid/>
              <w:spacing w:before="0" w:after="0" w:line="264" w:lineRule="auto"/>
              <w:contextualSpacing/>
              <w:jc w:val="left"/>
              <w:textAlignment w:val="baseline"/>
              <w:rPr>
                <w:rFonts w:eastAsia="MS Mincho"/>
                <w:bCs/>
                <w:sz w:val="20"/>
                <w:lang w:val="en-GB" w:eastAsia="en-GB"/>
              </w:rPr>
            </w:pPr>
            <w:r w:rsidRPr="00701CAF">
              <w:rPr>
                <w:rFonts w:eastAsia="MS Mincho" w:hint="eastAsia"/>
                <w:color w:val="000000"/>
                <w:sz w:val="20"/>
                <w:lang w:val="en-GB" w:eastAsia="ja-JP"/>
              </w:rPr>
              <w:t>Radio s</w:t>
            </w:r>
            <w:r w:rsidRPr="00701CAF">
              <w:rPr>
                <w:rFonts w:eastAsia="MS Mincho"/>
                <w:color w:val="000000"/>
                <w:sz w:val="20"/>
                <w:lang w:val="en-GB" w:eastAsia="en-GB"/>
              </w:rPr>
              <w:t>ignalling framework for UE capabilities, aiming at improvements and simplification compared to 5G NR [RAN2, RAN1, RAN4]</w:t>
            </w:r>
          </w:p>
          <w:p w14:paraId="31A62A03" w14:textId="0A2A12B3" w:rsidR="00701CAF" w:rsidRPr="00701CAF" w:rsidRDefault="00701CAF" w:rsidP="00A064A0">
            <w:pPr>
              <w:numPr>
                <w:ilvl w:val="0"/>
                <w:numId w:val="10"/>
              </w:numPr>
              <w:overflowPunct w:val="0"/>
              <w:snapToGrid/>
              <w:spacing w:before="0" w:after="0" w:line="264" w:lineRule="auto"/>
              <w:contextualSpacing/>
              <w:jc w:val="left"/>
              <w:textAlignment w:val="baseline"/>
              <w:rPr>
                <w:rFonts w:eastAsia="MS Mincho"/>
                <w:bCs/>
                <w:sz w:val="20"/>
                <w:lang w:val="en-GB" w:eastAsia="en-GB"/>
              </w:rPr>
            </w:pPr>
            <w:r w:rsidRPr="00701CAF">
              <w:rPr>
                <w:rFonts w:eastAsia="MS Mincho"/>
                <w:bCs/>
                <w:sz w:val="20"/>
                <w:lang w:val="en-GB" w:eastAsia="en-GB"/>
              </w:rPr>
              <w:t>Data transfer design to support various types of data (e.g. AI/ML, Sensing, etc) [RAN2</w:t>
            </w:r>
            <w:r w:rsidRPr="00701CAF">
              <w:rPr>
                <w:rFonts w:eastAsia="MS Mincho" w:hint="eastAsia"/>
                <w:bCs/>
                <w:sz w:val="20"/>
                <w:lang w:val="en-GB" w:eastAsia="ja-JP"/>
              </w:rPr>
              <w:t xml:space="preserve">, </w:t>
            </w:r>
            <w:r w:rsidRPr="00701CAF">
              <w:rPr>
                <w:rFonts w:eastAsia="MS Mincho"/>
                <w:bCs/>
                <w:sz w:val="20"/>
                <w:lang w:val="en-GB" w:eastAsia="en-GB"/>
              </w:rPr>
              <w:t>RAN3]</w:t>
            </w:r>
          </w:p>
          <w:p w14:paraId="64450EF8" w14:textId="408D594F" w:rsidR="00701CAF" w:rsidRPr="00701CAF" w:rsidRDefault="00701CAF" w:rsidP="00A064A0">
            <w:pPr>
              <w:numPr>
                <w:ilvl w:val="0"/>
                <w:numId w:val="5"/>
              </w:numPr>
              <w:overflowPunct w:val="0"/>
              <w:snapToGrid/>
              <w:spacing w:before="0" w:after="0" w:line="264" w:lineRule="auto"/>
              <w:ind w:left="714" w:hanging="357"/>
              <w:contextualSpacing/>
              <w:jc w:val="left"/>
              <w:textAlignment w:val="baseline"/>
              <w:rPr>
                <w:rFonts w:eastAsia="MS Mincho"/>
                <w:color w:val="000000"/>
                <w:sz w:val="20"/>
                <w:lang w:val="en-GB" w:eastAsia="en-GB"/>
              </w:rPr>
            </w:pPr>
            <w:r w:rsidRPr="00701CAF">
              <w:rPr>
                <w:rFonts w:eastAsia="MS Mincho"/>
                <w:color w:val="000000"/>
                <w:sz w:val="20"/>
                <w:lang w:val="en-GB" w:eastAsia="en-GB"/>
              </w:rPr>
              <w:t>Mobility for 6GR (for all RRC states), including related RRM [RAN2, RAN1, RAN4, RAN3]</w:t>
            </w:r>
          </w:p>
          <w:p w14:paraId="485C3E1F" w14:textId="77777777" w:rsidR="00701CAF" w:rsidRPr="00701CAF" w:rsidRDefault="00701CAF" w:rsidP="00A064A0">
            <w:pPr>
              <w:numPr>
                <w:ilvl w:val="0"/>
                <w:numId w:val="5"/>
              </w:numPr>
              <w:overflowPunct w:val="0"/>
              <w:snapToGrid/>
              <w:spacing w:before="0" w:after="0" w:line="264" w:lineRule="auto"/>
              <w:ind w:left="714" w:hanging="357"/>
              <w:contextualSpacing/>
              <w:jc w:val="left"/>
              <w:textAlignment w:val="baseline"/>
              <w:rPr>
                <w:rFonts w:eastAsia="MS Mincho"/>
                <w:color w:val="000000"/>
                <w:sz w:val="20"/>
                <w:lang w:val="en-GB" w:eastAsia="en-GB"/>
              </w:rPr>
            </w:pPr>
            <w:r w:rsidRPr="00701CAF">
              <w:rPr>
                <w:rFonts w:eastAsia="MS Mincho"/>
                <w:color w:val="000000"/>
                <w:sz w:val="20"/>
                <w:lang w:val="en-GB" w:eastAsia="en-GB"/>
              </w:rPr>
              <w:lastRenderedPageBreak/>
              <w:t xml:space="preserve">6GR core and performance requirements </w:t>
            </w:r>
          </w:p>
          <w:p w14:paraId="15C81909" w14:textId="77777777" w:rsidR="00701CAF" w:rsidRPr="00701CAF" w:rsidRDefault="00701CAF" w:rsidP="00A064A0">
            <w:pPr>
              <w:numPr>
                <w:ilvl w:val="0"/>
                <w:numId w:val="15"/>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General RF aspects [RAN4]</w:t>
            </w:r>
          </w:p>
          <w:p w14:paraId="387525B8" w14:textId="77777777" w:rsidR="00701CAF" w:rsidRPr="00701CAF" w:rsidRDefault="00701CAF" w:rsidP="00A064A0">
            <w:pPr>
              <w:numPr>
                <w:ilvl w:val="2"/>
                <w:numId w:val="7"/>
              </w:numPr>
              <w:overflowPunct w:val="0"/>
              <w:snapToGrid/>
              <w:spacing w:before="0" w:after="0" w:line="264" w:lineRule="auto"/>
              <w:ind w:left="1843" w:hanging="288"/>
              <w:contextualSpacing/>
              <w:jc w:val="left"/>
              <w:textAlignment w:val="baseline"/>
              <w:rPr>
                <w:rFonts w:eastAsia="MS Mincho"/>
                <w:color w:val="000000"/>
                <w:sz w:val="20"/>
                <w:lang w:val="en-GB" w:eastAsia="en-GB"/>
              </w:rPr>
            </w:pPr>
            <w:r w:rsidRPr="00701CAF">
              <w:rPr>
                <w:rFonts w:eastAsia="MS Mincho"/>
                <w:color w:val="000000"/>
                <w:sz w:val="20"/>
                <w:lang w:val="en-GB" w:eastAsia="en-GB"/>
              </w:rPr>
              <w:t>Intra-3GPP co-existence studies</w:t>
            </w:r>
          </w:p>
          <w:p w14:paraId="0134C735" w14:textId="77777777" w:rsidR="00701CAF" w:rsidRPr="00701CAF" w:rsidRDefault="00701CAF" w:rsidP="00A064A0">
            <w:pPr>
              <w:numPr>
                <w:ilvl w:val="2"/>
                <w:numId w:val="7"/>
              </w:numPr>
              <w:overflowPunct w:val="0"/>
              <w:snapToGrid/>
              <w:spacing w:before="0" w:after="0" w:line="264" w:lineRule="auto"/>
              <w:ind w:left="1843" w:hanging="288"/>
              <w:contextualSpacing/>
              <w:jc w:val="left"/>
              <w:textAlignment w:val="baseline"/>
              <w:rPr>
                <w:rFonts w:eastAsia="MS Mincho"/>
                <w:color w:val="000000"/>
                <w:sz w:val="20"/>
                <w:lang w:val="en-GB" w:eastAsia="en-GB"/>
              </w:rPr>
            </w:pPr>
            <w:r w:rsidRPr="00701CAF">
              <w:rPr>
                <w:rFonts w:eastAsia="MS Mincho"/>
                <w:color w:val="000000"/>
                <w:sz w:val="20"/>
                <w:lang w:val="en-GB" w:eastAsia="en-GB"/>
              </w:rPr>
              <w:t>Study RF related system parameters and requirements</w:t>
            </w:r>
          </w:p>
          <w:p w14:paraId="60CAFB0B" w14:textId="77777777" w:rsidR="00701CAF" w:rsidRPr="00701CAF" w:rsidRDefault="00701CAF" w:rsidP="00A064A0">
            <w:pPr>
              <w:numPr>
                <w:ilvl w:val="0"/>
                <w:numId w:val="15"/>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BS RF requirement aspects including band [RAN4]</w:t>
            </w:r>
          </w:p>
          <w:p w14:paraId="660DB714" w14:textId="77777777" w:rsidR="00701CAF" w:rsidRPr="00701CAF" w:rsidRDefault="00701CAF" w:rsidP="00A064A0">
            <w:pPr>
              <w:numPr>
                <w:ilvl w:val="2"/>
                <w:numId w:val="7"/>
              </w:numPr>
              <w:overflowPunct w:val="0"/>
              <w:snapToGrid/>
              <w:spacing w:before="0" w:after="0" w:line="264" w:lineRule="auto"/>
              <w:ind w:left="1843" w:hanging="288"/>
              <w:contextualSpacing/>
              <w:jc w:val="left"/>
              <w:textAlignment w:val="baseline"/>
              <w:rPr>
                <w:rFonts w:eastAsia="MS Mincho"/>
                <w:color w:val="000000"/>
                <w:sz w:val="20"/>
                <w:lang w:val="en-GB" w:eastAsia="en-GB"/>
              </w:rPr>
            </w:pPr>
            <w:r w:rsidRPr="00701CAF">
              <w:rPr>
                <w:rFonts w:eastAsia="MS Mincho"/>
                <w:color w:val="000000"/>
                <w:sz w:val="20"/>
                <w:lang w:val="en-GB" w:eastAsia="en-GB"/>
              </w:rPr>
              <w:t>BS RF requirement and testing framework aiming at improvements and/or simplification compared to 5G NR, including MSR and AAS operation</w:t>
            </w:r>
          </w:p>
          <w:p w14:paraId="373556A7" w14:textId="77777777" w:rsidR="00701CAF" w:rsidRPr="00701CAF" w:rsidRDefault="00701CAF" w:rsidP="00A064A0">
            <w:pPr>
              <w:numPr>
                <w:ilvl w:val="2"/>
                <w:numId w:val="7"/>
              </w:numPr>
              <w:overflowPunct w:val="0"/>
              <w:snapToGrid/>
              <w:spacing w:before="0" w:after="0" w:line="264" w:lineRule="auto"/>
              <w:ind w:left="1843" w:hanging="288"/>
              <w:contextualSpacing/>
              <w:jc w:val="left"/>
              <w:textAlignment w:val="baseline"/>
              <w:rPr>
                <w:rFonts w:eastAsia="MS Mincho"/>
                <w:color w:val="000000"/>
                <w:sz w:val="20"/>
                <w:lang w:val="en-GB" w:eastAsia="en-GB"/>
              </w:rPr>
            </w:pPr>
            <w:r w:rsidRPr="00701CAF">
              <w:rPr>
                <w:rFonts w:eastAsia="MS Mincho"/>
                <w:color w:val="000000"/>
                <w:sz w:val="20"/>
                <w:lang w:val="en-GB" w:eastAsia="en-GB"/>
              </w:rPr>
              <w:t xml:space="preserve">Study how to improve 6G BS core,  conformance specifications, including structure and drafting principles </w:t>
            </w:r>
          </w:p>
          <w:p w14:paraId="144A1D16" w14:textId="77777777" w:rsidR="00701CAF" w:rsidRPr="00701CAF" w:rsidRDefault="00701CAF" w:rsidP="00A064A0">
            <w:pPr>
              <w:numPr>
                <w:ilvl w:val="0"/>
                <w:numId w:val="15"/>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UE RF requirement aspects including band and band combination [RAN4]</w:t>
            </w:r>
          </w:p>
          <w:p w14:paraId="7A4A955A" w14:textId="77777777" w:rsidR="00701CAF" w:rsidRPr="00701CAF" w:rsidRDefault="00701CAF" w:rsidP="00A064A0">
            <w:pPr>
              <w:numPr>
                <w:ilvl w:val="2"/>
                <w:numId w:val="7"/>
              </w:numPr>
              <w:overflowPunct w:val="0"/>
              <w:snapToGrid/>
              <w:spacing w:before="0" w:after="0" w:line="264" w:lineRule="auto"/>
              <w:ind w:left="1843" w:hanging="288"/>
              <w:contextualSpacing/>
              <w:jc w:val="left"/>
              <w:textAlignment w:val="baseline"/>
              <w:rPr>
                <w:rFonts w:eastAsia="MS Mincho"/>
                <w:color w:val="000000"/>
                <w:sz w:val="20"/>
                <w:lang w:val="en-GB" w:eastAsia="en-GB"/>
              </w:rPr>
            </w:pPr>
            <w:r w:rsidRPr="00701CAF">
              <w:rPr>
                <w:rFonts w:eastAsia="MS Mincho"/>
                <w:color w:val="000000"/>
                <w:sz w:val="20"/>
                <w:lang w:val="en-GB" w:eastAsia="en-GB"/>
              </w:rPr>
              <w:t>UE RF requirement framework aiming at improvements and/or simplification compared to 5G NR</w:t>
            </w:r>
          </w:p>
          <w:p w14:paraId="1A509F06" w14:textId="77777777" w:rsidR="00701CAF" w:rsidRPr="00701CAF" w:rsidRDefault="00701CAF" w:rsidP="00A064A0">
            <w:pPr>
              <w:numPr>
                <w:ilvl w:val="2"/>
                <w:numId w:val="7"/>
              </w:numPr>
              <w:overflowPunct w:val="0"/>
              <w:snapToGrid/>
              <w:spacing w:before="0" w:after="0" w:line="264" w:lineRule="auto"/>
              <w:ind w:left="1843" w:hanging="288"/>
              <w:contextualSpacing/>
              <w:jc w:val="left"/>
              <w:textAlignment w:val="baseline"/>
              <w:rPr>
                <w:rFonts w:eastAsia="MS Mincho"/>
                <w:color w:val="000000"/>
                <w:sz w:val="20"/>
                <w:lang w:val="en-GB" w:eastAsia="en-GB"/>
              </w:rPr>
            </w:pPr>
            <w:r w:rsidRPr="00701CAF">
              <w:rPr>
                <w:rFonts w:eastAsia="MS Mincho"/>
                <w:color w:val="000000"/>
                <w:sz w:val="20"/>
                <w:lang w:val="en-GB" w:eastAsia="en-GB"/>
              </w:rPr>
              <w:t xml:space="preserve">Study how to improve 6G UE RF specification(s), including structure, drafting principles, and database for band combination </w:t>
            </w:r>
          </w:p>
          <w:p w14:paraId="21F17070" w14:textId="77777777" w:rsidR="00701CAF" w:rsidRPr="00701CAF" w:rsidRDefault="00701CAF" w:rsidP="00A064A0">
            <w:pPr>
              <w:numPr>
                <w:ilvl w:val="2"/>
                <w:numId w:val="7"/>
              </w:numPr>
              <w:overflowPunct w:val="0"/>
              <w:snapToGrid/>
              <w:spacing w:before="0" w:after="0" w:line="264" w:lineRule="auto"/>
              <w:ind w:left="1843" w:hanging="288"/>
              <w:contextualSpacing/>
              <w:jc w:val="left"/>
              <w:textAlignment w:val="baseline"/>
              <w:rPr>
                <w:rFonts w:eastAsia="MS Mincho"/>
                <w:color w:val="000000"/>
                <w:sz w:val="20"/>
                <w:lang w:val="en-GB" w:eastAsia="en-GB"/>
              </w:rPr>
            </w:pPr>
            <w:r w:rsidRPr="00701CAF">
              <w:rPr>
                <w:rFonts w:eastAsia="MS Mincho"/>
                <w:color w:val="000000"/>
                <w:sz w:val="20"/>
                <w:lang w:val="en-GB" w:eastAsia="en-GB"/>
              </w:rPr>
              <w:t>Study UE RF capabilities considering different device types and implementations</w:t>
            </w:r>
          </w:p>
          <w:p w14:paraId="46734890" w14:textId="77777777" w:rsidR="00701CAF" w:rsidRPr="00701CAF" w:rsidRDefault="00701CAF" w:rsidP="00A064A0">
            <w:pPr>
              <w:numPr>
                <w:ilvl w:val="0"/>
                <w:numId w:val="15"/>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RRM aspects for 6GR [RAN4, RAN1, RAN2]</w:t>
            </w:r>
          </w:p>
          <w:p w14:paraId="4FB387EA" w14:textId="77777777" w:rsidR="00701CAF" w:rsidRPr="00701CAF" w:rsidRDefault="00701CAF" w:rsidP="00A064A0">
            <w:pPr>
              <w:numPr>
                <w:ilvl w:val="2"/>
                <w:numId w:val="7"/>
              </w:numPr>
              <w:overflowPunct w:val="0"/>
              <w:snapToGrid/>
              <w:spacing w:before="0" w:after="0" w:line="264" w:lineRule="auto"/>
              <w:ind w:left="1843" w:hanging="288"/>
              <w:contextualSpacing/>
              <w:jc w:val="left"/>
              <w:textAlignment w:val="baseline"/>
              <w:rPr>
                <w:rFonts w:eastAsia="MS Mincho"/>
                <w:color w:val="000000"/>
                <w:sz w:val="20"/>
                <w:lang w:val="en-GB" w:eastAsia="en-GB"/>
              </w:rPr>
            </w:pPr>
            <w:r w:rsidRPr="00701CAF">
              <w:rPr>
                <w:rFonts w:eastAsia="MS Mincho"/>
                <w:color w:val="000000"/>
                <w:sz w:val="20"/>
                <w:lang w:val="en-GB" w:eastAsia="en-GB"/>
              </w:rPr>
              <w:t>RRM requirement and procedure aspects aiming at improvements and/or simplification compared to 5G NR</w:t>
            </w:r>
          </w:p>
          <w:p w14:paraId="3572006A" w14:textId="77777777" w:rsidR="00701CAF" w:rsidRPr="00701CAF" w:rsidRDefault="00701CAF" w:rsidP="00A064A0">
            <w:pPr>
              <w:numPr>
                <w:ilvl w:val="2"/>
                <w:numId w:val="7"/>
              </w:numPr>
              <w:overflowPunct w:val="0"/>
              <w:snapToGrid/>
              <w:spacing w:before="0" w:after="0" w:line="264" w:lineRule="auto"/>
              <w:ind w:left="1843" w:hanging="288"/>
              <w:contextualSpacing/>
              <w:jc w:val="left"/>
              <w:textAlignment w:val="baseline"/>
              <w:rPr>
                <w:rFonts w:eastAsia="MS Mincho"/>
                <w:color w:val="000000"/>
                <w:sz w:val="20"/>
                <w:lang w:val="en-GB" w:eastAsia="en-GB"/>
              </w:rPr>
            </w:pPr>
            <w:r w:rsidRPr="00701CAF">
              <w:rPr>
                <w:rFonts w:eastAsia="MS Mincho"/>
                <w:color w:val="000000"/>
                <w:sz w:val="20"/>
                <w:lang w:val="en-GB" w:eastAsia="en-GB"/>
              </w:rPr>
              <w:t xml:space="preserve">Study how to improve 6G requirement specification, including structure and drafting principles </w:t>
            </w:r>
          </w:p>
          <w:p w14:paraId="7186A544" w14:textId="77777777" w:rsidR="00701CAF" w:rsidRPr="00701CAF" w:rsidRDefault="00701CAF" w:rsidP="00A064A0">
            <w:pPr>
              <w:numPr>
                <w:ilvl w:val="0"/>
                <w:numId w:val="15"/>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Demodulation and performance aspects [RAN4]</w:t>
            </w:r>
          </w:p>
          <w:p w14:paraId="557F1BD6" w14:textId="77777777" w:rsidR="00701CAF" w:rsidRPr="00701CAF" w:rsidRDefault="00701CAF" w:rsidP="00A064A0">
            <w:pPr>
              <w:numPr>
                <w:ilvl w:val="2"/>
                <w:numId w:val="7"/>
              </w:numPr>
              <w:overflowPunct w:val="0"/>
              <w:snapToGrid/>
              <w:spacing w:before="0" w:after="0" w:line="264" w:lineRule="auto"/>
              <w:ind w:left="1843" w:hanging="288"/>
              <w:contextualSpacing/>
              <w:jc w:val="left"/>
              <w:textAlignment w:val="baseline"/>
              <w:rPr>
                <w:rFonts w:eastAsia="MS Mincho"/>
                <w:color w:val="000000"/>
                <w:sz w:val="20"/>
                <w:lang w:val="en-GB" w:eastAsia="en-GB"/>
              </w:rPr>
            </w:pPr>
            <w:r w:rsidRPr="00701CAF">
              <w:rPr>
                <w:rFonts w:eastAsia="MS Mincho"/>
                <w:color w:val="000000"/>
                <w:sz w:val="20"/>
                <w:lang w:val="en-GB" w:eastAsia="en-GB"/>
              </w:rPr>
              <w:t>Demodulation and performance requirement framework and key assumptions, aiming at improvements and/or simplification compared to 5G NR</w:t>
            </w:r>
            <w:r w:rsidRPr="00701CAF">
              <w:rPr>
                <w:rFonts w:eastAsia="MS Mincho" w:hint="eastAsia"/>
                <w:color w:val="000000"/>
                <w:sz w:val="20"/>
                <w:lang w:val="en-GB" w:eastAsia="ja-JP"/>
              </w:rPr>
              <w:t xml:space="preserve"> for UE and BS</w:t>
            </w:r>
          </w:p>
          <w:p w14:paraId="085BBD95" w14:textId="77777777" w:rsidR="00701CAF" w:rsidRPr="00701CAF" w:rsidRDefault="00701CAF" w:rsidP="00A064A0">
            <w:pPr>
              <w:numPr>
                <w:ilvl w:val="2"/>
                <w:numId w:val="7"/>
              </w:numPr>
              <w:overflowPunct w:val="0"/>
              <w:snapToGrid/>
              <w:spacing w:before="0" w:after="0" w:line="264" w:lineRule="auto"/>
              <w:ind w:left="1843" w:hanging="288"/>
              <w:contextualSpacing/>
              <w:jc w:val="left"/>
              <w:textAlignment w:val="baseline"/>
              <w:rPr>
                <w:rFonts w:eastAsia="MS Mincho"/>
                <w:color w:val="000000"/>
                <w:sz w:val="20"/>
                <w:lang w:val="en-GB" w:eastAsia="en-GB"/>
              </w:rPr>
            </w:pPr>
            <w:r w:rsidRPr="00701CAF">
              <w:rPr>
                <w:rFonts w:eastAsia="MS Mincho"/>
                <w:color w:val="000000"/>
                <w:sz w:val="20"/>
                <w:lang w:val="en-GB" w:eastAsia="en-GB"/>
              </w:rPr>
              <w:t>Study how to improve 6G demodulation and performance specifications, including structure and drafting principles</w:t>
            </w:r>
            <w:r w:rsidRPr="00701CAF">
              <w:rPr>
                <w:rFonts w:eastAsia="MS Mincho" w:hint="eastAsia"/>
                <w:color w:val="000000"/>
                <w:sz w:val="20"/>
                <w:lang w:val="en-GB" w:eastAsia="ja-JP"/>
              </w:rPr>
              <w:t xml:space="preserve"> for UE </w:t>
            </w:r>
            <w:r w:rsidRPr="00701CAF">
              <w:rPr>
                <w:rFonts w:eastAsia="MS Mincho"/>
                <w:color w:val="000000"/>
                <w:sz w:val="20"/>
                <w:lang w:val="en-GB" w:eastAsia="ja-JP"/>
              </w:rPr>
              <w:t>and</w:t>
            </w:r>
            <w:r w:rsidRPr="00701CAF">
              <w:rPr>
                <w:rFonts w:eastAsia="MS Mincho" w:hint="eastAsia"/>
                <w:color w:val="000000"/>
                <w:sz w:val="20"/>
                <w:lang w:val="en-GB" w:eastAsia="ja-JP"/>
              </w:rPr>
              <w:t xml:space="preserve"> BS</w:t>
            </w:r>
          </w:p>
          <w:p w14:paraId="4284B2A1" w14:textId="77777777" w:rsidR="00701CAF" w:rsidRPr="00701CAF" w:rsidRDefault="00701CAF" w:rsidP="00A064A0">
            <w:pPr>
              <w:numPr>
                <w:ilvl w:val="0"/>
                <w:numId w:val="15"/>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Aspects related to the testability [RAN4]</w:t>
            </w:r>
          </w:p>
          <w:p w14:paraId="77C5987C" w14:textId="77777777" w:rsidR="00701CAF" w:rsidRPr="00701CAF" w:rsidRDefault="00701CAF" w:rsidP="00A064A0">
            <w:pPr>
              <w:numPr>
                <w:ilvl w:val="2"/>
                <w:numId w:val="7"/>
              </w:numPr>
              <w:overflowPunct w:val="0"/>
              <w:snapToGrid/>
              <w:spacing w:before="0" w:after="0" w:line="264" w:lineRule="auto"/>
              <w:ind w:left="1843" w:hanging="288"/>
              <w:contextualSpacing/>
              <w:jc w:val="left"/>
              <w:textAlignment w:val="baseline"/>
              <w:rPr>
                <w:rFonts w:eastAsia="MS Mincho"/>
                <w:color w:val="000000"/>
                <w:sz w:val="20"/>
                <w:lang w:val="en-GB" w:eastAsia="en-GB"/>
              </w:rPr>
            </w:pPr>
            <w:r w:rsidRPr="00701CAF">
              <w:rPr>
                <w:rFonts w:eastAsia="MS Mincho"/>
                <w:color w:val="000000"/>
                <w:sz w:val="20"/>
                <w:lang w:val="en-GB" w:eastAsia="en-GB"/>
              </w:rPr>
              <w:t>Testability methodology framework and key assumptions, aiming to ensure that requirements can be properly tested considering the applicability and feasibility of conductive and/or OTA testing with reasonable complexity</w:t>
            </w:r>
          </w:p>
          <w:p w14:paraId="7277D09E" w14:textId="77777777" w:rsidR="00701CAF" w:rsidRPr="00701CAF" w:rsidRDefault="00701CAF" w:rsidP="00A064A0">
            <w:pPr>
              <w:numPr>
                <w:ilvl w:val="0"/>
                <w:numId w:val="15"/>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Other aspects</w:t>
            </w:r>
          </w:p>
          <w:p w14:paraId="798B3C19" w14:textId="77777777" w:rsidR="00701CAF" w:rsidRPr="00701CAF" w:rsidRDefault="00701CAF" w:rsidP="00A064A0">
            <w:pPr>
              <w:numPr>
                <w:ilvl w:val="2"/>
                <w:numId w:val="7"/>
              </w:numPr>
              <w:overflowPunct w:val="0"/>
              <w:snapToGrid/>
              <w:spacing w:before="0" w:after="0" w:line="264" w:lineRule="auto"/>
              <w:ind w:left="1843" w:hanging="288"/>
              <w:contextualSpacing/>
              <w:jc w:val="left"/>
              <w:textAlignment w:val="baseline"/>
              <w:rPr>
                <w:rFonts w:eastAsia="MS Mincho"/>
                <w:color w:val="000000"/>
                <w:sz w:val="20"/>
                <w:lang w:val="en-GB" w:eastAsia="en-GB"/>
              </w:rPr>
            </w:pPr>
            <w:r w:rsidRPr="00701CAF">
              <w:rPr>
                <w:rFonts w:eastAsia="MS Mincho"/>
                <w:color w:val="000000"/>
                <w:sz w:val="20"/>
                <w:lang w:val="en-GB" w:eastAsia="en-GB"/>
              </w:rPr>
              <w:t xml:space="preserve">Handling </w:t>
            </w:r>
            <w:r w:rsidRPr="00701CAF">
              <w:rPr>
                <w:rFonts w:eastAsia="MS Mincho"/>
                <w:color w:val="000000"/>
                <w:sz w:val="20"/>
                <w:lang w:val="en-GB" w:eastAsia="ja-JP"/>
              </w:rPr>
              <w:t>irregular</w:t>
            </w:r>
            <w:r w:rsidRPr="00701CAF">
              <w:rPr>
                <w:rFonts w:eastAsia="MS Mincho"/>
                <w:color w:val="000000"/>
                <w:sz w:val="20"/>
                <w:lang w:val="en-GB" w:eastAsia="en-GB"/>
              </w:rPr>
              <w:t xml:space="preserve"> channel bandwidths </w:t>
            </w:r>
            <w:r w:rsidRPr="00701CAF">
              <w:rPr>
                <w:rFonts w:eastAsia="MS Mincho" w:hint="eastAsia"/>
                <w:color w:val="000000"/>
                <w:sz w:val="20"/>
                <w:lang w:val="en-GB" w:eastAsia="ja-JP"/>
              </w:rPr>
              <w:t>including the definition [RAN4, RAN1]</w:t>
            </w:r>
          </w:p>
          <w:p w14:paraId="6B0B36EB" w14:textId="2D482FBD" w:rsidR="00701CAF" w:rsidRPr="00701CAF" w:rsidRDefault="00701CAF" w:rsidP="00A064A0">
            <w:pPr>
              <w:numPr>
                <w:ilvl w:val="2"/>
                <w:numId w:val="7"/>
              </w:numPr>
              <w:overflowPunct w:val="0"/>
              <w:snapToGrid/>
              <w:spacing w:before="0" w:after="0" w:line="264" w:lineRule="auto"/>
              <w:ind w:left="1843" w:hanging="288"/>
              <w:contextualSpacing/>
              <w:jc w:val="left"/>
              <w:textAlignment w:val="baseline"/>
              <w:rPr>
                <w:rFonts w:eastAsia="MS Mincho"/>
                <w:color w:val="000000"/>
                <w:sz w:val="20"/>
                <w:lang w:val="en-GB" w:eastAsia="en-GB"/>
              </w:rPr>
            </w:pPr>
            <w:r w:rsidRPr="00701CAF">
              <w:rPr>
                <w:rFonts w:eastAsia="MS Mincho"/>
                <w:color w:val="000000"/>
                <w:sz w:val="20"/>
                <w:lang w:val="en-GB" w:eastAsia="en-GB"/>
              </w:rPr>
              <w:t>Definition of ‘frequency range(s)’</w:t>
            </w:r>
            <w:r w:rsidRPr="00701CAF">
              <w:rPr>
                <w:rFonts w:eastAsia="MS Mincho" w:hint="eastAsia"/>
                <w:color w:val="000000"/>
                <w:sz w:val="20"/>
                <w:lang w:val="en-GB" w:eastAsia="ja-JP"/>
              </w:rPr>
              <w:t>[RAN4]</w:t>
            </w:r>
          </w:p>
          <w:p w14:paraId="2846C564" w14:textId="77777777" w:rsidR="00701CAF" w:rsidRPr="00701CAF" w:rsidRDefault="00701CAF" w:rsidP="00A064A0">
            <w:pPr>
              <w:numPr>
                <w:ilvl w:val="0"/>
                <w:numId w:val="5"/>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Radio Access Network architecture, interface protocols and procedures</w:t>
            </w:r>
            <w:r w:rsidRPr="00701CAF">
              <w:rPr>
                <w:rFonts w:eastAsia="MS Mincho"/>
                <w:sz w:val="20"/>
                <w:lang w:val="en-GB" w:eastAsia="en-GB"/>
              </w:rPr>
              <w:t xml:space="preserve"> </w:t>
            </w:r>
            <w:r w:rsidRPr="00701CAF">
              <w:rPr>
                <w:rFonts w:eastAsia="MS Mincho"/>
                <w:color w:val="000000"/>
                <w:sz w:val="20"/>
                <w:lang w:val="en-GB" w:eastAsia="en-GB"/>
              </w:rPr>
              <w:t xml:space="preserve">considering support of various services and </w:t>
            </w:r>
            <w:r w:rsidRPr="00701CAF">
              <w:rPr>
                <w:rFonts w:eastAsia="MS Mincho" w:hint="eastAsia"/>
                <w:color w:val="000000"/>
                <w:sz w:val="20"/>
                <w:lang w:val="en-GB" w:eastAsia="ja-JP"/>
              </w:rPr>
              <w:t>functionalities</w:t>
            </w:r>
            <w:r w:rsidRPr="00701CAF">
              <w:rPr>
                <w:rFonts w:eastAsia="MS Mincho"/>
                <w:color w:val="000000"/>
                <w:sz w:val="20"/>
                <w:lang w:val="en-GB" w:eastAsia="en-GB"/>
              </w:rPr>
              <w:t xml:space="preserve"> (e.g. AI/ML, sensing, etc). [RAN3, RAN2]</w:t>
            </w:r>
          </w:p>
          <w:p w14:paraId="3E0F5615" w14:textId="77777777" w:rsidR="00701CAF" w:rsidRPr="00701CAF" w:rsidRDefault="00701CAF" w:rsidP="00A064A0">
            <w:pPr>
              <w:numPr>
                <w:ilvl w:val="0"/>
                <w:numId w:val="8"/>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Overall RAN architecture aspects</w:t>
            </w:r>
            <w:r w:rsidRPr="00701CAF">
              <w:rPr>
                <w:rFonts w:eastAsia="MS Mincho" w:hint="eastAsia"/>
                <w:color w:val="000000"/>
                <w:sz w:val="20"/>
                <w:lang w:val="en-GB" w:eastAsia="ja-JP"/>
              </w:rPr>
              <w:t xml:space="preserve"> </w:t>
            </w:r>
            <w:r w:rsidRPr="00701CAF">
              <w:rPr>
                <w:rFonts w:eastAsia="MS Mincho"/>
                <w:color w:val="000000"/>
                <w:sz w:val="20"/>
                <w:lang w:val="en-GB" w:eastAsia="en-GB"/>
              </w:rPr>
              <w:t>[RAN3, RAN2]</w:t>
            </w:r>
          </w:p>
          <w:p w14:paraId="6D664BC7" w14:textId="77777777" w:rsidR="00701CAF" w:rsidRPr="00701CAF" w:rsidRDefault="00701CAF" w:rsidP="00A064A0">
            <w:pPr>
              <w:numPr>
                <w:ilvl w:val="0"/>
                <w:numId w:val="8"/>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RAN-CN functional split, interface, protocol stack and procedures [RAN3]</w:t>
            </w:r>
          </w:p>
          <w:p w14:paraId="318D6949" w14:textId="719CE565" w:rsidR="00701CAF" w:rsidRPr="00701CAF" w:rsidRDefault="00701CAF" w:rsidP="00A064A0">
            <w:pPr>
              <w:numPr>
                <w:ilvl w:val="0"/>
                <w:numId w:val="8"/>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RAN internal functional split, interfaces, protocol stacks and procedures, [RAN3, RAN2]</w:t>
            </w:r>
          </w:p>
          <w:p w14:paraId="190CE58C" w14:textId="77777777" w:rsidR="00701CAF" w:rsidRPr="00701CAF" w:rsidRDefault="00701CAF" w:rsidP="00A064A0">
            <w:pPr>
              <w:numPr>
                <w:ilvl w:val="0"/>
                <w:numId w:val="5"/>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Migration from 5G NR to 6GR as well as interworking and mobility between 5G NR and 6GR:</w:t>
            </w:r>
          </w:p>
          <w:p w14:paraId="1ECEDF0A" w14:textId="77777777" w:rsidR="00701CAF" w:rsidRPr="00701CAF" w:rsidRDefault="00701CAF" w:rsidP="00A064A0">
            <w:pPr>
              <w:numPr>
                <w:ilvl w:val="0"/>
                <w:numId w:val="11"/>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5G-6G Multi-RAT Spectrum Sharing for migration [RAN1</w:t>
            </w:r>
            <w:r w:rsidRPr="00701CAF">
              <w:rPr>
                <w:rFonts w:eastAsia="MS Mincho" w:hint="eastAsia"/>
                <w:color w:val="000000"/>
                <w:sz w:val="20"/>
                <w:lang w:val="en-GB" w:eastAsia="ja-JP"/>
              </w:rPr>
              <w:t>,</w:t>
            </w:r>
            <w:r w:rsidRPr="00701CAF">
              <w:rPr>
                <w:rFonts w:eastAsia="MS Mincho"/>
                <w:color w:val="000000"/>
                <w:sz w:val="20"/>
                <w:lang w:val="en-GB" w:eastAsia="en-GB"/>
              </w:rPr>
              <w:t xml:space="preserve"> RAN2, RAN4, RAN3]</w:t>
            </w:r>
          </w:p>
          <w:p w14:paraId="014F386F" w14:textId="77777777" w:rsidR="00701CAF" w:rsidRPr="00701CAF" w:rsidRDefault="00701CAF" w:rsidP="00A064A0">
            <w:pPr>
              <w:numPr>
                <w:ilvl w:val="0"/>
                <w:numId w:val="11"/>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 xml:space="preserve">Study if any additional </w:t>
            </w:r>
            <w:r w:rsidRPr="00701CAF">
              <w:rPr>
                <w:rFonts w:eastAsia="MS Mincho" w:hint="eastAsia"/>
                <w:color w:val="000000"/>
                <w:sz w:val="20"/>
                <w:lang w:val="en-GB" w:eastAsia="ja-JP"/>
              </w:rPr>
              <w:t>migration</w:t>
            </w:r>
            <w:r w:rsidRPr="00701CAF">
              <w:rPr>
                <w:rFonts w:eastAsia="MS Mincho"/>
                <w:color w:val="000000"/>
                <w:sz w:val="20"/>
                <w:lang w:val="en-GB" w:eastAsia="en-GB"/>
              </w:rPr>
              <w:t xml:space="preserve"> mechanism is necessary. [RAN] [RAN2, RAN1, RAN3, </w:t>
            </w:r>
            <w:r w:rsidRPr="00701CAF">
              <w:rPr>
                <w:rFonts w:eastAsia="MS Mincho"/>
                <w:color w:val="000000"/>
                <w:sz w:val="20"/>
                <w:lang w:val="en-GB" w:eastAsia="en-GB"/>
              </w:rPr>
              <w:lastRenderedPageBreak/>
              <w:t>RAN4]</w:t>
            </w:r>
            <w:r w:rsidRPr="00701CAF">
              <w:rPr>
                <w:rFonts w:eastAsia="MS Mincho"/>
                <w:color w:val="000000"/>
                <w:sz w:val="20"/>
                <w:lang w:val="en-GB" w:eastAsia="en-GB"/>
              </w:rPr>
              <w:br/>
              <w:t>NOTE: the start of this study objective</w:t>
            </w:r>
            <w:r w:rsidRPr="00701CAF">
              <w:rPr>
                <w:rFonts w:eastAsia="MS Mincho" w:hint="eastAsia"/>
                <w:color w:val="000000"/>
                <w:sz w:val="20"/>
                <w:lang w:val="en-GB" w:eastAsia="ja-JP"/>
              </w:rPr>
              <w:t xml:space="preserve"> (b)</w:t>
            </w:r>
            <w:r w:rsidRPr="00701CAF">
              <w:rPr>
                <w:rFonts w:eastAsia="MS Mincho"/>
                <w:color w:val="000000"/>
                <w:sz w:val="20"/>
                <w:lang w:val="en-GB" w:eastAsia="en-GB"/>
              </w:rPr>
              <w:t xml:space="preserve"> </w:t>
            </w:r>
            <w:r w:rsidRPr="00701CAF">
              <w:rPr>
                <w:rFonts w:eastAsia="MS Mincho" w:hint="eastAsia"/>
                <w:color w:val="000000"/>
                <w:sz w:val="20"/>
                <w:lang w:val="en-GB" w:eastAsia="ja-JP"/>
              </w:rPr>
              <w:t>should</w:t>
            </w:r>
            <w:r w:rsidRPr="00701CAF">
              <w:rPr>
                <w:rFonts w:eastAsia="MS Mincho"/>
                <w:color w:val="000000"/>
                <w:sz w:val="20"/>
                <w:lang w:val="en-GB" w:eastAsia="en-GB"/>
              </w:rPr>
              <w:t xml:space="preserve"> be triggered by RAN plenary</w:t>
            </w:r>
            <w:r w:rsidRPr="00701CAF">
              <w:rPr>
                <w:rFonts w:eastAsia="MS Mincho" w:hint="eastAsia"/>
                <w:color w:val="000000"/>
                <w:sz w:val="20"/>
                <w:lang w:val="en-GB" w:eastAsia="ja-JP"/>
              </w:rPr>
              <w:t xml:space="preserve"> in time to guarantee proper completion of the WG study</w:t>
            </w:r>
            <w:r w:rsidRPr="00701CAF">
              <w:rPr>
                <w:rFonts w:eastAsia="MS Mincho"/>
                <w:color w:val="000000"/>
                <w:sz w:val="20"/>
                <w:lang w:val="en-GB" w:eastAsia="en-GB"/>
              </w:rPr>
              <w:t>.</w:t>
            </w:r>
          </w:p>
          <w:p w14:paraId="5734BDD5" w14:textId="77777777" w:rsidR="00701CAF" w:rsidRPr="00701CAF" w:rsidRDefault="00701CAF" w:rsidP="00A064A0">
            <w:pPr>
              <w:numPr>
                <w:ilvl w:val="0"/>
                <w:numId w:val="11"/>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Mobility between 5G NR and 6GR [RAN2, RAN3, RAN4]</w:t>
            </w:r>
          </w:p>
          <w:p w14:paraId="0E50EBE6" w14:textId="2B193D31" w:rsidR="00701CAF" w:rsidRPr="00701CAF" w:rsidRDefault="00701CAF" w:rsidP="00A064A0">
            <w:pPr>
              <w:overflowPunct w:val="0"/>
              <w:snapToGrid/>
              <w:spacing w:before="0" w:after="0" w:line="264" w:lineRule="auto"/>
              <w:ind w:leftChars="213" w:left="469"/>
              <w:jc w:val="left"/>
              <w:textAlignment w:val="baseline"/>
              <w:rPr>
                <w:rFonts w:eastAsia="MS Mincho"/>
                <w:color w:val="000000"/>
                <w:sz w:val="20"/>
                <w:lang w:val="en-GB" w:eastAsia="ja-JP"/>
              </w:rPr>
            </w:pPr>
            <w:r w:rsidRPr="00701CAF">
              <w:rPr>
                <w:rFonts w:eastAsia="MS Mincho" w:hint="eastAsia"/>
                <w:color w:val="000000"/>
                <w:sz w:val="20"/>
                <w:lang w:val="en-GB" w:eastAsia="ja-JP"/>
              </w:rPr>
              <w:t xml:space="preserve">Note: </w:t>
            </w:r>
            <w:r w:rsidRPr="00701CAF">
              <w:rPr>
                <w:rFonts w:eastAsia="MS Mincho"/>
                <w:color w:val="000000"/>
                <w:sz w:val="20"/>
                <w:lang w:val="en-GB" w:eastAsia="ja-JP"/>
              </w:rPr>
              <w:t>Inclusion</w:t>
            </w:r>
            <w:r w:rsidRPr="00701CAF">
              <w:rPr>
                <w:rFonts w:eastAsia="MS Mincho" w:hint="eastAsia"/>
                <w:color w:val="000000"/>
                <w:sz w:val="20"/>
                <w:lang w:val="en-GB" w:eastAsia="ja-JP"/>
              </w:rPr>
              <w:t xml:space="preserve"> of LTE/6G interworking/coexistence aspects may be further discussed based on the requirement from RAN plenary</w:t>
            </w:r>
          </w:p>
          <w:p w14:paraId="5176A035" w14:textId="77777777" w:rsidR="00701CAF" w:rsidRPr="00701CAF" w:rsidRDefault="00701CAF" w:rsidP="00A064A0">
            <w:pPr>
              <w:numPr>
                <w:ilvl w:val="0"/>
                <w:numId w:val="5"/>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AI/ML for 6GR and Radio Access Network, leveraging 5G AI/ML framework, as appropriate [See TR38.843] [RAN1, RAN2, RAN3, RAN4]</w:t>
            </w:r>
          </w:p>
          <w:p w14:paraId="4EED004C" w14:textId="77777777" w:rsidR="00701CAF" w:rsidRPr="00701CAF" w:rsidRDefault="00701CAF" w:rsidP="00A064A0">
            <w:pPr>
              <w:numPr>
                <w:ilvl w:val="0"/>
                <w:numId w:val="13"/>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 xml:space="preserve">Identify Use Case(s) of interest (either existing or new) with compelling trade-off between e.g., performance, complexity, etc… </w:t>
            </w:r>
            <w:r w:rsidRPr="00701CAF">
              <w:rPr>
                <w:rFonts w:eastAsia="MS Mincho"/>
                <w:color w:val="000000"/>
                <w:sz w:val="20"/>
                <w:lang w:val="en-GB" w:eastAsia="en-GB"/>
              </w:rPr>
              <w:br/>
              <w:t>Coordinated discussion needs to be ensured with related design areas, where needed (e.g., MIMO, Mobility, etc…)</w:t>
            </w:r>
          </w:p>
          <w:p w14:paraId="753144CA" w14:textId="77777777" w:rsidR="00701CAF" w:rsidRPr="00701CAF" w:rsidRDefault="00701CAF" w:rsidP="00A064A0">
            <w:pPr>
              <w:overflowPunct w:val="0"/>
              <w:snapToGrid/>
              <w:spacing w:before="0" w:after="0" w:line="264" w:lineRule="auto"/>
              <w:ind w:left="720" w:firstLine="720"/>
              <w:jc w:val="left"/>
              <w:textAlignment w:val="baseline"/>
              <w:rPr>
                <w:rFonts w:eastAsia="MS Mincho"/>
                <w:color w:val="000000"/>
                <w:sz w:val="20"/>
                <w:lang w:val="en-GB" w:eastAsia="en-GB"/>
              </w:rPr>
            </w:pPr>
            <w:r w:rsidRPr="00701CAF">
              <w:rPr>
                <w:rFonts w:eastAsia="MS Mincho"/>
                <w:color w:val="000000"/>
                <w:sz w:val="20"/>
                <w:lang w:val="en-GB" w:eastAsia="en-GB"/>
              </w:rPr>
              <w:t>NOTE: lead WG depends on the use case.</w:t>
            </w:r>
          </w:p>
          <w:p w14:paraId="7E28E9C6" w14:textId="77777777" w:rsidR="00701CAF" w:rsidRPr="00701CAF" w:rsidRDefault="00701CAF" w:rsidP="00A064A0">
            <w:pPr>
              <w:numPr>
                <w:ilvl w:val="0"/>
                <w:numId w:val="13"/>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AI/ML framework: Extensible AI/ML enablers based on the identified Use Case(s), including</w:t>
            </w:r>
          </w:p>
          <w:p w14:paraId="029D3C75" w14:textId="77777777" w:rsidR="00701CAF" w:rsidRPr="00701CAF" w:rsidRDefault="00701CAF" w:rsidP="00A064A0">
            <w:pPr>
              <w:numPr>
                <w:ilvl w:val="1"/>
                <w:numId w:val="12"/>
              </w:numPr>
              <w:overflowPunct w:val="0"/>
              <w:snapToGrid/>
              <w:spacing w:before="0" w:after="0" w:line="264" w:lineRule="auto"/>
              <w:ind w:left="1985" w:hanging="185"/>
              <w:contextualSpacing/>
              <w:jc w:val="left"/>
              <w:textAlignment w:val="baseline"/>
              <w:rPr>
                <w:rFonts w:eastAsia="MS Mincho"/>
                <w:color w:val="000000"/>
                <w:sz w:val="20"/>
                <w:lang w:val="en-GB" w:eastAsia="en-GB"/>
              </w:rPr>
            </w:pPr>
            <w:r w:rsidRPr="00701CAF">
              <w:rPr>
                <w:rFonts w:eastAsia="MS Mincho"/>
                <w:color w:val="000000"/>
                <w:sz w:val="20"/>
                <w:lang w:val="en-GB" w:eastAsia="en-GB"/>
              </w:rPr>
              <w:t>LCM procedures</w:t>
            </w:r>
            <w:r w:rsidRPr="00701CAF" w:rsidDel="00135456">
              <w:rPr>
                <w:rFonts w:eastAsia="MS Mincho"/>
                <w:color w:val="000000"/>
                <w:sz w:val="20"/>
                <w:lang w:val="en-GB" w:eastAsia="en-GB"/>
              </w:rPr>
              <w:t xml:space="preserve"> </w:t>
            </w:r>
            <w:r w:rsidRPr="00701CAF">
              <w:rPr>
                <w:rFonts w:eastAsia="MS Mincho"/>
                <w:color w:val="000000"/>
                <w:sz w:val="20"/>
                <w:lang w:val="en-GB" w:eastAsia="en-GB"/>
              </w:rPr>
              <w:t>[RAN</w:t>
            </w:r>
            <w:r w:rsidRPr="00701CAF">
              <w:rPr>
                <w:rFonts w:eastAsia="MS Mincho" w:hint="eastAsia"/>
                <w:color w:val="000000"/>
                <w:sz w:val="20"/>
                <w:lang w:val="en-GB" w:eastAsia="ja-JP"/>
              </w:rPr>
              <w:t>2</w:t>
            </w:r>
            <w:r w:rsidRPr="00701CAF">
              <w:rPr>
                <w:rFonts w:eastAsia="MS Mincho"/>
                <w:color w:val="000000"/>
                <w:sz w:val="20"/>
                <w:lang w:val="en-GB" w:eastAsia="en-GB"/>
              </w:rPr>
              <w:t>, RAN</w:t>
            </w:r>
            <w:r w:rsidRPr="00701CAF">
              <w:rPr>
                <w:rFonts w:eastAsia="MS Mincho" w:hint="eastAsia"/>
                <w:color w:val="000000"/>
                <w:sz w:val="20"/>
                <w:lang w:val="en-GB" w:eastAsia="ja-JP"/>
              </w:rPr>
              <w:t>1</w:t>
            </w:r>
            <w:r w:rsidRPr="00701CAF">
              <w:rPr>
                <w:rFonts w:eastAsia="MS Mincho"/>
                <w:color w:val="000000"/>
                <w:sz w:val="20"/>
                <w:lang w:val="en-GB" w:eastAsia="en-GB"/>
              </w:rPr>
              <w:t>, RAN3, RAN4]</w:t>
            </w:r>
          </w:p>
          <w:p w14:paraId="6524FACA" w14:textId="77777777" w:rsidR="00701CAF" w:rsidRPr="00701CAF" w:rsidRDefault="00701CAF" w:rsidP="00A064A0">
            <w:pPr>
              <w:numPr>
                <w:ilvl w:val="1"/>
                <w:numId w:val="12"/>
              </w:numPr>
              <w:overflowPunct w:val="0"/>
              <w:snapToGrid/>
              <w:spacing w:before="0" w:after="0" w:line="264" w:lineRule="auto"/>
              <w:ind w:left="1985" w:hanging="185"/>
              <w:contextualSpacing/>
              <w:jc w:val="left"/>
              <w:textAlignment w:val="baseline"/>
              <w:rPr>
                <w:rFonts w:eastAsia="MS Mincho"/>
                <w:color w:val="000000"/>
                <w:sz w:val="20"/>
                <w:lang w:val="en-GB" w:eastAsia="en-GB"/>
              </w:rPr>
            </w:pPr>
            <w:r w:rsidRPr="00701CAF">
              <w:rPr>
                <w:rFonts w:eastAsia="MS Mincho"/>
                <w:color w:val="000000"/>
                <w:sz w:val="20"/>
                <w:lang w:val="en-GB" w:eastAsia="en-GB"/>
              </w:rPr>
              <w:t>Data collection and data management, in coordination with SA WGs</w:t>
            </w:r>
            <w:r w:rsidRPr="00701CAF">
              <w:rPr>
                <w:rFonts w:eastAsia="MS Mincho" w:hint="eastAsia"/>
                <w:color w:val="000000"/>
                <w:sz w:val="20"/>
                <w:lang w:val="en-GB" w:eastAsia="ja-JP"/>
              </w:rPr>
              <w:t xml:space="preserve"> </w:t>
            </w:r>
            <w:r w:rsidRPr="00701CAF">
              <w:rPr>
                <w:rFonts w:eastAsia="MS Mincho"/>
                <w:color w:val="000000"/>
                <w:sz w:val="20"/>
                <w:lang w:val="en-GB" w:eastAsia="en-GB"/>
              </w:rPr>
              <w:t>[RAN2, RAN3</w:t>
            </w:r>
            <w:r w:rsidRPr="00701CAF">
              <w:rPr>
                <w:rFonts w:eastAsia="MS Mincho" w:hint="eastAsia"/>
                <w:color w:val="000000"/>
                <w:sz w:val="20"/>
                <w:lang w:val="en-GB" w:eastAsia="ja-JP"/>
              </w:rPr>
              <w:t>, RAN1</w:t>
            </w:r>
            <w:r w:rsidRPr="00701CAF">
              <w:rPr>
                <w:rFonts w:eastAsia="MS Mincho"/>
                <w:color w:val="000000"/>
                <w:sz w:val="20"/>
                <w:lang w:val="en-GB" w:eastAsia="en-GB"/>
              </w:rPr>
              <w:t>]</w:t>
            </w:r>
          </w:p>
          <w:p w14:paraId="56B6109E" w14:textId="77777777" w:rsidR="00701CAF" w:rsidRPr="00701CAF" w:rsidRDefault="00701CAF" w:rsidP="00A064A0">
            <w:pPr>
              <w:overflowPunct w:val="0"/>
              <w:snapToGrid/>
              <w:spacing w:before="0" w:after="0" w:line="264" w:lineRule="auto"/>
              <w:ind w:leftChars="213" w:left="469"/>
              <w:jc w:val="left"/>
              <w:textAlignment w:val="baseline"/>
              <w:rPr>
                <w:rFonts w:eastAsia="MS Mincho"/>
                <w:color w:val="000000"/>
                <w:sz w:val="20"/>
                <w:lang w:val="en-GB" w:eastAsia="ja-JP"/>
              </w:rPr>
            </w:pPr>
            <w:r w:rsidRPr="00701CAF">
              <w:rPr>
                <w:rFonts w:eastAsia="MS Mincho" w:hint="eastAsia"/>
                <w:color w:val="000000"/>
                <w:sz w:val="20"/>
                <w:lang w:val="en-GB" w:eastAsia="ja-JP"/>
              </w:rPr>
              <w:t xml:space="preserve">Note: NW for AI is assumed to be </w:t>
            </w:r>
            <w:r w:rsidRPr="00701CAF">
              <w:rPr>
                <w:rFonts w:eastAsia="MS Mincho"/>
                <w:color w:val="000000"/>
                <w:sz w:val="20"/>
                <w:lang w:val="en-GB" w:eastAsia="ja-JP"/>
              </w:rPr>
              <w:t>covered</w:t>
            </w:r>
            <w:r w:rsidRPr="00701CAF">
              <w:rPr>
                <w:rFonts w:eastAsia="MS Mincho" w:hint="eastAsia"/>
                <w:color w:val="000000"/>
                <w:sz w:val="20"/>
                <w:lang w:val="en-GB" w:eastAsia="ja-JP"/>
              </w:rPr>
              <w:t xml:space="preserve"> by new </w:t>
            </w:r>
            <w:r w:rsidRPr="00701CAF">
              <w:rPr>
                <w:rFonts w:eastAsia="MS Mincho"/>
                <w:color w:val="000000"/>
                <w:sz w:val="20"/>
                <w:lang w:val="en-GB" w:eastAsia="ja-JP"/>
              </w:rPr>
              <w:t>services</w:t>
            </w:r>
          </w:p>
          <w:p w14:paraId="54FED01D" w14:textId="024D510E" w:rsidR="00701CAF" w:rsidRPr="00701CAF" w:rsidRDefault="00701CAF" w:rsidP="00A064A0">
            <w:pPr>
              <w:overflowPunct w:val="0"/>
              <w:snapToGrid/>
              <w:spacing w:before="0" w:after="0" w:line="264" w:lineRule="auto"/>
              <w:ind w:leftChars="213" w:left="469"/>
              <w:jc w:val="left"/>
              <w:textAlignment w:val="baseline"/>
              <w:rPr>
                <w:rFonts w:eastAsia="MS Mincho"/>
                <w:color w:val="000000"/>
                <w:sz w:val="20"/>
                <w:lang w:val="en-GB" w:eastAsia="ja-JP"/>
              </w:rPr>
            </w:pPr>
            <w:r w:rsidRPr="00701CAF">
              <w:rPr>
                <w:rFonts w:eastAsia="MS Mincho"/>
                <w:color w:val="000000"/>
                <w:sz w:val="20"/>
                <w:lang w:val="en-GB" w:eastAsia="en-GB"/>
              </w:rPr>
              <w:t>6GR and RAN design shall ensure that the 6G System can also operate without AI/ML</w:t>
            </w:r>
          </w:p>
          <w:p w14:paraId="4E82BB1B" w14:textId="77777777" w:rsidR="00701CAF" w:rsidRPr="00701CAF" w:rsidRDefault="00701CAF" w:rsidP="00A064A0">
            <w:pPr>
              <w:numPr>
                <w:ilvl w:val="0"/>
                <w:numId w:val="5"/>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Sensing – Studies to be based on use cases and associated requirements, as defined in [TR38.914]</w:t>
            </w:r>
          </w:p>
          <w:p w14:paraId="0850DB18" w14:textId="77777777" w:rsidR="00701CAF" w:rsidRPr="00701CAF" w:rsidRDefault="00701CAF" w:rsidP="00A064A0">
            <w:pPr>
              <w:numPr>
                <w:ilvl w:val="0"/>
                <w:numId w:val="14"/>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 xml:space="preserve">PHY functions and procedures for sensing technology (e.g., waveform. reference signals, measurement feedback, etc…) [RAN1, RAN4] </w:t>
            </w:r>
          </w:p>
          <w:p w14:paraId="20F1EADB" w14:textId="77777777" w:rsidR="00701CAF" w:rsidRPr="00701CAF" w:rsidRDefault="00701CAF" w:rsidP="00A064A0">
            <w:pPr>
              <w:numPr>
                <w:ilvl w:val="0"/>
                <w:numId w:val="14"/>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 xml:space="preserve">Evaluate sensing performance </w:t>
            </w:r>
            <w:r w:rsidRPr="00701CAF">
              <w:rPr>
                <w:rFonts w:eastAsia="MS Mincho" w:hint="eastAsia"/>
                <w:color w:val="000000"/>
                <w:sz w:val="20"/>
                <w:lang w:val="en-GB" w:eastAsia="ja-JP"/>
              </w:rPr>
              <w:t xml:space="preserve">and if necessary, extend channel </w:t>
            </w:r>
            <w:r w:rsidRPr="00701CAF">
              <w:rPr>
                <w:rFonts w:eastAsia="MS Mincho"/>
                <w:color w:val="000000"/>
                <w:sz w:val="20"/>
                <w:lang w:val="en-GB" w:eastAsia="ja-JP"/>
              </w:rPr>
              <w:t>modelling</w:t>
            </w:r>
            <w:r w:rsidRPr="00701CAF">
              <w:rPr>
                <w:rFonts w:eastAsia="MS Mincho" w:hint="eastAsia"/>
                <w:color w:val="000000"/>
                <w:sz w:val="20"/>
                <w:lang w:val="en-GB" w:eastAsia="ja-JP"/>
              </w:rPr>
              <w:t xml:space="preserve">, </w:t>
            </w:r>
            <w:r w:rsidRPr="00701CAF">
              <w:rPr>
                <w:rFonts w:eastAsia="MS Mincho"/>
                <w:color w:val="000000"/>
                <w:sz w:val="20"/>
                <w:lang w:val="en-GB" w:eastAsia="en-GB"/>
              </w:rPr>
              <w:t>for the selected use cases</w:t>
            </w:r>
            <w:r w:rsidRPr="00701CAF">
              <w:rPr>
                <w:rFonts w:eastAsia="MS Mincho" w:hint="eastAsia"/>
                <w:color w:val="000000"/>
                <w:sz w:val="20"/>
                <w:lang w:val="en-GB" w:eastAsia="ja-JP"/>
              </w:rPr>
              <w:t xml:space="preserve"> </w:t>
            </w:r>
            <w:r w:rsidRPr="00701CAF">
              <w:rPr>
                <w:rFonts w:eastAsia="MS Mincho"/>
                <w:color w:val="000000"/>
                <w:sz w:val="20"/>
                <w:lang w:val="en-GB" w:eastAsia="en-GB"/>
              </w:rPr>
              <w:t>[RAN1]</w:t>
            </w:r>
          </w:p>
          <w:p w14:paraId="7BCBA3CE" w14:textId="77777777" w:rsidR="00701CAF" w:rsidRPr="00701CAF" w:rsidRDefault="00701CAF" w:rsidP="00A064A0">
            <w:pPr>
              <w:numPr>
                <w:ilvl w:val="0"/>
                <w:numId w:val="14"/>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Aspects of integration with communication services [RAN1]</w:t>
            </w:r>
          </w:p>
          <w:p w14:paraId="4E580448" w14:textId="77777777" w:rsidR="00701CAF" w:rsidRPr="00701CAF" w:rsidRDefault="00701CAF" w:rsidP="00A064A0">
            <w:pPr>
              <w:numPr>
                <w:ilvl w:val="0"/>
                <w:numId w:val="14"/>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higher layer procedures and protocol aspects [RAN2]</w:t>
            </w:r>
          </w:p>
          <w:p w14:paraId="21A90E1B" w14:textId="77777777" w:rsidR="00701CAF" w:rsidRPr="00701CAF" w:rsidRDefault="00701CAF" w:rsidP="00A064A0">
            <w:pPr>
              <w:numPr>
                <w:ilvl w:val="0"/>
                <w:numId w:val="14"/>
              </w:numPr>
              <w:overflowPunct w:val="0"/>
              <w:snapToGrid/>
              <w:spacing w:before="0" w:after="0" w:line="264" w:lineRule="auto"/>
              <w:contextualSpacing/>
              <w:jc w:val="left"/>
              <w:textAlignment w:val="baseline"/>
              <w:rPr>
                <w:rFonts w:eastAsia="MS Mincho"/>
                <w:color w:val="000000"/>
                <w:sz w:val="20"/>
                <w:lang w:val="en-GB" w:eastAsia="en-GB"/>
              </w:rPr>
            </w:pPr>
            <w:r w:rsidRPr="00701CAF">
              <w:rPr>
                <w:rFonts w:eastAsia="MS Mincho"/>
                <w:color w:val="000000"/>
                <w:sz w:val="20"/>
                <w:lang w:val="en-GB" w:eastAsia="en-GB"/>
              </w:rPr>
              <w:t>RAN4 aspects of sensing including RF, coexistence, and testability in coordination with other WGs [RAN4]</w:t>
            </w:r>
          </w:p>
          <w:p w14:paraId="20420D86" w14:textId="6B2B27CD" w:rsidR="00701CAF" w:rsidRPr="00701CAF" w:rsidRDefault="00701CAF" w:rsidP="00A064A0">
            <w:pPr>
              <w:overflowPunct w:val="0"/>
              <w:snapToGrid/>
              <w:spacing w:before="0" w:after="0" w:line="264" w:lineRule="auto"/>
              <w:ind w:left="1080"/>
              <w:jc w:val="left"/>
              <w:textAlignment w:val="baseline"/>
              <w:rPr>
                <w:rFonts w:eastAsia="MS Mincho"/>
                <w:color w:val="000000"/>
                <w:sz w:val="20"/>
                <w:lang w:val="en-GB" w:eastAsia="ja-JP"/>
              </w:rPr>
            </w:pPr>
            <w:r w:rsidRPr="00701CAF">
              <w:rPr>
                <w:rFonts w:eastAsia="MS Mincho" w:hint="eastAsia"/>
                <w:color w:val="000000"/>
                <w:sz w:val="20"/>
                <w:lang w:val="en-GB" w:eastAsia="ja-JP"/>
              </w:rPr>
              <w:t>Note: RAN1 i</w:t>
            </w:r>
            <w:r w:rsidRPr="00701CAF">
              <w:rPr>
                <w:rFonts w:eastAsia="MS Mincho"/>
                <w:color w:val="000000"/>
                <w:sz w:val="20"/>
                <w:lang w:val="en-GB" w:eastAsia="ja-JP"/>
              </w:rPr>
              <w:t xml:space="preserve">dentify detailed requirements, if </w:t>
            </w:r>
            <w:r w:rsidRPr="00701CAF">
              <w:rPr>
                <w:rFonts w:eastAsia="MS Mincho" w:hint="eastAsia"/>
                <w:color w:val="000000"/>
                <w:sz w:val="20"/>
                <w:lang w:val="en-GB" w:eastAsia="ja-JP"/>
              </w:rPr>
              <w:t xml:space="preserve">triggered </w:t>
            </w:r>
            <w:r w:rsidRPr="00701CAF">
              <w:rPr>
                <w:rFonts w:eastAsia="MS Mincho"/>
                <w:color w:val="000000"/>
                <w:sz w:val="20"/>
                <w:lang w:val="en-GB" w:eastAsia="ja-JP"/>
              </w:rPr>
              <w:t xml:space="preserve">by </w:t>
            </w:r>
            <w:r w:rsidRPr="00701CAF">
              <w:rPr>
                <w:rFonts w:eastAsia="MS Mincho" w:hint="eastAsia"/>
                <w:color w:val="000000"/>
                <w:sz w:val="20"/>
                <w:lang w:val="en-GB" w:eastAsia="ja-JP"/>
              </w:rPr>
              <w:t xml:space="preserve">TSG </w:t>
            </w:r>
            <w:r w:rsidRPr="00701CAF">
              <w:rPr>
                <w:rFonts w:eastAsia="MS Mincho"/>
                <w:color w:val="000000"/>
                <w:sz w:val="20"/>
                <w:lang w:val="en-GB" w:eastAsia="ja-JP"/>
              </w:rPr>
              <w:t>RAN</w:t>
            </w:r>
          </w:p>
          <w:p w14:paraId="7C45CE21" w14:textId="3084F031" w:rsidR="000672AD" w:rsidRPr="004A1B41" w:rsidRDefault="00701CAF" w:rsidP="00A064A0">
            <w:pPr>
              <w:overflowPunct w:val="0"/>
              <w:snapToGrid/>
              <w:spacing w:before="0" w:after="0" w:line="264" w:lineRule="auto"/>
              <w:jc w:val="left"/>
              <w:textAlignment w:val="baseline"/>
              <w:rPr>
                <w:rFonts w:eastAsia="MS Mincho"/>
                <w:bCs/>
                <w:sz w:val="20"/>
                <w:lang w:val="en-GB" w:eastAsia="en-GB"/>
              </w:rPr>
            </w:pPr>
            <w:r w:rsidRPr="00701CAF">
              <w:rPr>
                <w:rFonts w:eastAsia="MS Mincho"/>
                <w:bCs/>
                <w:sz w:val="20"/>
                <w:lang w:val="en-GB" w:eastAsia="en-GB"/>
              </w:rPr>
              <w:t>NOTE:</w:t>
            </w:r>
            <w:r w:rsidRPr="00701CAF">
              <w:rPr>
                <w:rFonts w:eastAsia="MS Mincho"/>
                <w:bCs/>
                <w:sz w:val="20"/>
                <w:lang w:val="en-GB" w:eastAsia="en-GB"/>
              </w:rPr>
              <w:tab/>
              <w:t>Coordination with TSG-SA and SA WGs will be done, as necessary.</w:t>
            </w:r>
          </w:p>
        </w:tc>
      </w:tr>
    </w:tbl>
    <w:p w14:paraId="2F038F34" w14:textId="2AE4058C" w:rsidR="00576ECC" w:rsidRDefault="000F1CE8" w:rsidP="00592662">
      <w:pPr>
        <w:rPr>
          <w:lang w:eastAsia="zh-CN"/>
        </w:rPr>
      </w:pPr>
      <w:r>
        <w:rPr>
          <w:lang w:eastAsia="zh-CN"/>
        </w:rPr>
        <w:lastRenderedPageBreak/>
        <w:t xml:space="preserve">Based on the </w:t>
      </w:r>
      <w:r w:rsidR="004A1B41">
        <w:rPr>
          <w:lang w:eastAsia="zh-CN"/>
        </w:rPr>
        <w:t>S</w:t>
      </w:r>
      <w:r>
        <w:rPr>
          <w:lang w:eastAsia="zh-CN"/>
        </w:rPr>
        <w:t xml:space="preserve">ID, we </w:t>
      </w:r>
      <w:r w:rsidR="00A31680">
        <w:rPr>
          <w:lang w:eastAsia="zh-CN"/>
        </w:rPr>
        <w:t xml:space="preserve">will </w:t>
      </w:r>
      <w:r>
        <w:rPr>
          <w:lang w:eastAsia="zh-CN"/>
        </w:rPr>
        <w:t>discuss</w:t>
      </w:r>
      <w:r w:rsidR="00252F83">
        <w:rPr>
          <w:lang w:eastAsia="zh-CN"/>
        </w:rPr>
        <w:t xml:space="preserve"> </w:t>
      </w:r>
      <w:r w:rsidR="00A31680">
        <w:rPr>
          <w:lang w:eastAsia="zh-CN"/>
        </w:rPr>
        <w:t xml:space="preserve">some aspects </w:t>
      </w:r>
      <w:r w:rsidR="00F15C2F">
        <w:rPr>
          <w:lang w:eastAsia="zh-CN"/>
        </w:rPr>
        <w:t>and design proposals on 6GR air interface in this contribution.</w:t>
      </w:r>
    </w:p>
    <w:p w14:paraId="4808CA9A" w14:textId="7C6B886A" w:rsidR="00576ECC" w:rsidRDefault="00576ECC" w:rsidP="00576ECC">
      <w:pPr>
        <w:pStyle w:val="1"/>
      </w:pPr>
      <w:r w:rsidRPr="00617F53">
        <w:t>Discussion on</w:t>
      </w:r>
      <w:r w:rsidRPr="00125C4D">
        <w:rPr>
          <w:rFonts w:hint="eastAsia"/>
        </w:rPr>
        <w:t xml:space="preserve"> design</w:t>
      </w:r>
      <w:r>
        <w:t>ing</w:t>
      </w:r>
      <w:r w:rsidRPr="00125C4D">
        <w:rPr>
          <w:rFonts w:hint="eastAsia"/>
        </w:rPr>
        <w:t xml:space="preserve"> a single RAT to serve diverse devices</w:t>
      </w:r>
    </w:p>
    <w:p w14:paraId="0D273AC7" w14:textId="58028CDA" w:rsidR="004456CB" w:rsidRPr="004456CB" w:rsidRDefault="002906D8" w:rsidP="002E6153">
      <w:pPr>
        <w:rPr>
          <w:lang w:eastAsia="zh-CN"/>
        </w:rPr>
      </w:pPr>
      <w:r w:rsidRPr="00BA669D">
        <w:rPr>
          <w:rFonts w:hint="eastAsia"/>
          <w:lang w:eastAsia="zh-CN"/>
        </w:rPr>
        <w:t>6</w:t>
      </w:r>
      <w:r w:rsidRPr="00BA669D">
        <w:rPr>
          <w:lang w:eastAsia="zh-CN"/>
        </w:rPr>
        <w:t xml:space="preserve">G is expected to support a large variety of services ranging from </w:t>
      </w:r>
      <w:r w:rsidRPr="00BA669D">
        <w:rPr>
          <w:rFonts w:hint="eastAsia"/>
          <w:lang w:eastAsia="zh-CN"/>
        </w:rPr>
        <w:t>LPWA</w:t>
      </w:r>
      <w:r w:rsidRPr="00BA669D">
        <w:rPr>
          <w:lang w:eastAsia="zh-CN"/>
        </w:rPr>
        <w:t xml:space="preserve"> to the extremely high data-rate </w:t>
      </w:r>
      <w:r w:rsidRPr="00BA669D">
        <w:rPr>
          <w:rFonts w:hint="eastAsia"/>
          <w:lang w:eastAsia="zh-CN"/>
        </w:rPr>
        <w:t xml:space="preserve">and low-latency </w:t>
      </w:r>
      <w:r w:rsidRPr="00BA669D">
        <w:rPr>
          <w:lang w:eastAsia="zh-CN"/>
        </w:rPr>
        <w:t xml:space="preserve">mobile broadband required by e.g. </w:t>
      </w:r>
      <w:r>
        <w:rPr>
          <w:lang w:eastAsia="zh-CN"/>
        </w:rPr>
        <w:t>XR</w:t>
      </w:r>
      <w:r w:rsidRPr="00BA669D">
        <w:rPr>
          <w:lang w:eastAsia="zh-CN"/>
        </w:rPr>
        <w:t xml:space="preserve">. </w:t>
      </w:r>
      <w:r w:rsidR="00B6794A">
        <w:rPr>
          <w:rFonts w:hint="eastAsia"/>
          <w:lang w:eastAsia="zh-CN"/>
        </w:rPr>
        <w:t>D</w:t>
      </w:r>
      <w:r w:rsidR="00B6794A" w:rsidRPr="00125C4D">
        <w:rPr>
          <w:rFonts w:hint="eastAsia"/>
        </w:rPr>
        <w:t>esign</w:t>
      </w:r>
      <w:r w:rsidR="00B6794A">
        <w:t>ing</w:t>
      </w:r>
      <w:r w:rsidR="00B6794A" w:rsidRPr="00125C4D">
        <w:rPr>
          <w:rFonts w:hint="eastAsia"/>
        </w:rPr>
        <w:t xml:space="preserve"> a single RAT to serve diverse devices</w:t>
      </w:r>
      <w:r w:rsidR="00B6794A" w:rsidRPr="00B6794A">
        <w:rPr>
          <w:lang w:eastAsia="zh-CN"/>
        </w:rPr>
        <w:t xml:space="preserve"> </w:t>
      </w:r>
      <w:r w:rsidR="00B6794A">
        <w:rPr>
          <w:rFonts w:hint="eastAsia"/>
          <w:lang w:eastAsia="zh-CN"/>
        </w:rPr>
        <w:t>in</w:t>
      </w:r>
      <w:r w:rsidR="00B6794A">
        <w:rPr>
          <w:lang w:eastAsia="zh-CN"/>
        </w:rPr>
        <w:t xml:space="preserve"> 6</w:t>
      </w:r>
      <w:r w:rsidR="00B6794A">
        <w:rPr>
          <w:rFonts w:hint="eastAsia"/>
          <w:lang w:eastAsia="zh-CN"/>
        </w:rPr>
        <w:t>G</w:t>
      </w:r>
      <w:r w:rsidR="00B6794A">
        <w:rPr>
          <w:lang w:eastAsia="zh-CN"/>
        </w:rPr>
        <w:t xml:space="preserve"> c</w:t>
      </w:r>
      <w:r w:rsidR="00B6794A" w:rsidRPr="00B6794A">
        <w:rPr>
          <w:lang w:eastAsia="zh-CN"/>
        </w:rPr>
        <w:t>an avoid market fragmentation and form scale advantages of the industry</w:t>
      </w:r>
      <w:r w:rsidR="00B6794A">
        <w:rPr>
          <w:lang w:eastAsia="zh-CN"/>
        </w:rPr>
        <w:t>.</w:t>
      </w:r>
      <w:r w:rsidR="00B6794A">
        <w:rPr>
          <w:rFonts w:hint="eastAsia"/>
          <w:lang w:eastAsia="zh-CN"/>
        </w:rPr>
        <w:t xml:space="preserve"> </w:t>
      </w:r>
      <w:r w:rsidR="00B6794A" w:rsidRPr="00BA669D">
        <w:rPr>
          <w:rFonts w:hint="eastAsia"/>
          <w:lang w:eastAsia="zh-CN"/>
        </w:rPr>
        <w:t xml:space="preserve">Thus </w:t>
      </w:r>
      <w:r w:rsidR="00B6794A">
        <w:rPr>
          <w:lang w:eastAsia="zh-CN"/>
        </w:rPr>
        <w:t>designing a single RAT for serving diverse device</w:t>
      </w:r>
      <w:r w:rsidR="00C326AB">
        <w:rPr>
          <w:rFonts w:hint="eastAsia"/>
          <w:lang w:eastAsia="zh-CN"/>
        </w:rPr>
        <w:t>s</w:t>
      </w:r>
      <w:r w:rsidR="00B6794A">
        <w:rPr>
          <w:lang w:eastAsia="zh-CN"/>
        </w:rPr>
        <w:t xml:space="preserve"> is </w:t>
      </w:r>
      <w:r w:rsidR="00C326AB">
        <w:rPr>
          <w:lang w:eastAsia="zh-CN"/>
        </w:rPr>
        <w:t xml:space="preserve">an </w:t>
      </w:r>
      <w:r w:rsidR="00B6794A">
        <w:rPr>
          <w:lang w:eastAsia="zh-CN"/>
        </w:rPr>
        <w:t xml:space="preserve">outstanding issue in 6GR. </w:t>
      </w:r>
      <w:r w:rsidR="004456CB">
        <w:rPr>
          <w:rFonts w:hint="eastAsia"/>
          <w:lang w:eastAsia="zh-CN"/>
        </w:rPr>
        <w:t>T</w:t>
      </w:r>
      <w:r w:rsidR="004456CB" w:rsidRPr="004456CB">
        <w:rPr>
          <w:lang w:eastAsia="zh-CN"/>
        </w:rPr>
        <w:t xml:space="preserve">his can be done with a future-proof design of initial access with narrow bandwidth essential channel(s)/signal(s), not necessarily </w:t>
      </w:r>
      <w:r w:rsidR="004456CB" w:rsidRPr="004456CB">
        <w:rPr>
          <w:lang w:eastAsia="zh-CN"/>
        </w:rPr>
        <w:lastRenderedPageBreak/>
        <w:t xml:space="preserve">supporting all possible devices (optimally) </w:t>
      </w:r>
      <w:r w:rsidR="00C326AB">
        <w:rPr>
          <w:lang w:eastAsia="zh-CN"/>
        </w:rPr>
        <w:t>on</w:t>
      </w:r>
      <w:r w:rsidR="00C326AB" w:rsidRPr="004456CB">
        <w:rPr>
          <w:lang w:eastAsia="zh-CN"/>
        </w:rPr>
        <w:t xml:space="preserve"> </w:t>
      </w:r>
      <w:r w:rsidR="004456CB">
        <w:rPr>
          <w:lang w:eastAsia="zh-CN"/>
        </w:rPr>
        <w:t xml:space="preserve">Day 1. To reduce the complexity of 6GR specifications, only necessary device categories requested by </w:t>
      </w:r>
      <w:r w:rsidR="004456CB" w:rsidRPr="00207843">
        <w:rPr>
          <w:lang w:eastAsia="zh-CN"/>
        </w:rPr>
        <w:t>commercial</w:t>
      </w:r>
      <w:r w:rsidR="004456CB">
        <w:rPr>
          <w:lang w:eastAsia="zh-CN"/>
        </w:rPr>
        <w:t xml:space="preserve"> scenario</w:t>
      </w:r>
      <w:r w:rsidR="00C326AB">
        <w:rPr>
          <w:lang w:eastAsia="zh-CN"/>
        </w:rPr>
        <w:t>s</w:t>
      </w:r>
      <w:r w:rsidR="004456CB" w:rsidRPr="00207843">
        <w:rPr>
          <w:lang w:eastAsia="zh-CN"/>
        </w:rPr>
        <w:t xml:space="preserve"> </w:t>
      </w:r>
      <w:r w:rsidR="004456CB">
        <w:rPr>
          <w:lang w:eastAsia="zh-CN"/>
        </w:rPr>
        <w:t xml:space="preserve">are considered </w:t>
      </w:r>
      <w:r w:rsidR="001C76F0">
        <w:rPr>
          <w:lang w:eastAsia="zh-CN"/>
        </w:rPr>
        <w:t>on 6G Day 1</w:t>
      </w:r>
      <w:r w:rsidR="004456CB">
        <w:rPr>
          <w:lang w:eastAsia="zh-CN"/>
        </w:rPr>
        <w:t xml:space="preserve">. </w:t>
      </w:r>
    </w:p>
    <w:p w14:paraId="611FA956" w14:textId="242884BE" w:rsidR="00207843" w:rsidRPr="002E6153" w:rsidRDefault="00207843" w:rsidP="002E6153">
      <w:pPr>
        <w:jc w:val="left"/>
        <w:rPr>
          <w:b/>
          <w:i/>
        </w:rPr>
      </w:pPr>
      <w:r w:rsidRPr="002E6153">
        <w:rPr>
          <w:b/>
          <w:i/>
        </w:rPr>
        <w:t>Proposal 1: 6G Day 1 support</w:t>
      </w:r>
      <w:r w:rsidR="00C326AB" w:rsidRPr="002E6153">
        <w:rPr>
          <w:b/>
          <w:i/>
        </w:rPr>
        <w:t>s</w:t>
      </w:r>
      <w:r w:rsidRPr="002E6153">
        <w:rPr>
          <w:b/>
          <w:i/>
        </w:rPr>
        <w:t xml:space="preserve"> unified RAT for different device types</w:t>
      </w:r>
      <w:r w:rsidR="00060F0A" w:rsidRPr="002E6153">
        <w:rPr>
          <w:b/>
          <w:i/>
        </w:rPr>
        <w:t xml:space="preserve"> ranging from high-performance FWA, smart-phones, wearables, IoT, etc.</w:t>
      </w:r>
    </w:p>
    <w:p w14:paraId="730B7C9E" w14:textId="74E279C2" w:rsidR="009B5A71" w:rsidRPr="002E6153" w:rsidRDefault="00207843" w:rsidP="002E6153">
      <w:pPr>
        <w:jc w:val="left"/>
        <w:rPr>
          <w:b/>
          <w:i/>
        </w:rPr>
      </w:pPr>
      <w:r w:rsidRPr="002E6153">
        <w:rPr>
          <w:b/>
          <w:i/>
        </w:rPr>
        <w:t xml:space="preserve">Proposal 2: </w:t>
      </w:r>
      <w:r w:rsidR="00CE01A0" w:rsidRPr="002E6153">
        <w:rPr>
          <w:b/>
          <w:i/>
        </w:rPr>
        <w:t>O</w:t>
      </w:r>
      <w:r w:rsidRPr="002E6153">
        <w:rPr>
          <w:b/>
          <w:i/>
        </w:rPr>
        <w:t xml:space="preserve">nly necessary device categories requested by commercial </w:t>
      </w:r>
      <w:r w:rsidR="00C326AB" w:rsidRPr="002E6153">
        <w:rPr>
          <w:b/>
          <w:i/>
        </w:rPr>
        <w:t xml:space="preserve">scenarios </w:t>
      </w:r>
      <w:r w:rsidRPr="002E6153">
        <w:rPr>
          <w:b/>
          <w:i/>
        </w:rPr>
        <w:t xml:space="preserve">are considered </w:t>
      </w:r>
      <w:r w:rsidR="00C326AB" w:rsidRPr="002E6153">
        <w:rPr>
          <w:b/>
          <w:i/>
        </w:rPr>
        <w:t xml:space="preserve">on </w:t>
      </w:r>
      <w:r w:rsidRPr="002E6153">
        <w:rPr>
          <w:b/>
          <w:i/>
        </w:rPr>
        <w:t>6G Day 1.</w:t>
      </w:r>
    </w:p>
    <w:p w14:paraId="1F07F124" w14:textId="77777777" w:rsidR="0080177A" w:rsidRDefault="0080177A" w:rsidP="0080177A">
      <w:pPr>
        <w:pStyle w:val="1"/>
      </w:pPr>
      <w:r w:rsidRPr="00617F53">
        <w:t>Discussion on</w:t>
      </w:r>
      <w:r w:rsidRPr="00576ECC">
        <w:rPr>
          <w:rFonts w:hint="eastAsia"/>
        </w:rPr>
        <w:t xml:space="preserve"> operation of bandwidth</w:t>
      </w:r>
    </w:p>
    <w:p w14:paraId="0E033D51" w14:textId="326DB3B8" w:rsidR="0080177A" w:rsidRDefault="000C5D0C" w:rsidP="0080177A">
      <w:pPr>
        <w:rPr>
          <w:lang w:val="en-GB" w:eastAsia="zh-CN"/>
        </w:rPr>
      </w:pPr>
      <w:r w:rsidRPr="000C5D0C">
        <w:rPr>
          <w:lang w:eastAsia="zh-CN"/>
        </w:rPr>
        <w:t xml:space="preserve">On the high end, wider CBW (and 8K or larger FFT size) is a key aspect to improve performance and user experience. </w:t>
      </w:r>
      <w:r w:rsidR="0080177A">
        <w:rPr>
          <w:lang w:val="en-GB" w:eastAsia="zh-CN"/>
        </w:rPr>
        <w:t>T</w:t>
      </w:r>
      <w:r w:rsidR="0080177A" w:rsidRPr="00210B79">
        <w:rPr>
          <w:lang w:val="en-GB" w:eastAsia="zh-CN"/>
        </w:rPr>
        <w:t>o</w:t>
      </w:r>
      <w:r w:rsidR="0080177A">
        <w:rPr>
          <w:lang w:val="en-GB" w:eastAsia="zh-CN"/>
        </w:rPr>
        <w:t xml:space="preserve"> </w:t>
      </w:r>
      <w:r w:rsidR="0080177A" w:rsidRPr="00210B79">
        <w:rPr>
          <w:lang w:val="en-GB" w:eastAsia="zh-CN"/>
        </w:rPr>
        <w:t>enable higher data rates and capacity that would be essential for support of immersive communications and real-time services</w:t>
      </w:r>
      <w:r w:rsidR="0080177A">
        <w:rPr>
          <w:lang w:val="en-GB" w:eastAsia="zh-CN"/>
        </w:rPr>
        <w:t>, wider channel bandwidth i.e</w:t>
      </w:r>
      <w:r w:rsidR="00C326AB">
        <w:rPr>
          <w:lang w:val="en-GB" w:eastAsia="zh-CN"/>
        </w:rPr>
        <w:t>.</w:t>
      </w:r>
      <w:r w:rsidR="0080177A">
        <w:rPr>
          <w:lang w:val="en-GB" w:eastAsia="zh-CN"/>
        </w:rPr>
        <w:t xml:space="preserve"> 200MHz should be supported in 6GR. Considering the implementation complexity of NW and UE, channel bandwidth shouldn’t be too large. </w:t>
      </w:r>
    </w:p>
    <w:p w14:paraId="2D5404EC" w14:textId="77777777" w:rsidR="0080177A" w:rsidRPr="002E6153" w:rsidRDefault="0080177A" w:rsidP="002E6153">
      <w:pPr>
        <w:jc w:val="left"/>
        <w:rPr>
          <w:b/>
          <w:i/>
        </w:rPr>
      </w:pPr>
      <w:r w:rsidRPr="002E6153">
        <w:rPr>
          <w:b/>
          <w:i/>
        </w:rPr>
        <w:t xml:space="preserve">Proposal 3: Wider channel bandwidth i.e. 200MHz should be supported in 6GR. </w:t>
      </w:r>
    </w:p>
    <w:p w14:paraId="2BDAEE53" w14:textId="1259CBD9" w:rsidR="0080177A" w:rsidRDefault="0080177A" w:rsidP="0080177A">
      <w:pPr>
        <w:rPr>
          <w:lang w:val="en-GB" w:eastAsia="zh-CN"/>
        </w:rPr>
      </w:pPr>
      <w:r>
        <w:rPr>
          <w:lang w:eastAsia="zh-CN"/>
        </w:rPr>
        <w:t xml:space="preserve">The operations of bandwidth in NR include </w:t>
      </w:r>
      <w:r w:rsidRPr="001E248D">
        <w:rPr>
          <w:lang w:val="en-GB" w:eastAsia="zh-CN"/>
        </w:rPr>
        <w:t>variable carrier bandwidth, carrier aggregation, and BWP activation and deactivation</w:t>
      </w:r>
      <w:r>
        <w:rPr>
          <w:lang w:val="en-GB" w:eastAsia="zh-CN"/>
        </w:rPr>
        <w:t xml:space="preserve">. Carrier aggregation is </w:t>
      </w:r>
      <w:r>
        <w:rPr>
          <w:rFonts w:hint="eastAsia"/>
          <w:lang w:val="en-GB" w:eastAsia="zh-CN"/>
        </w:rPr>
        <w:t>a</w:t>
      </w:r>
      <w:r w:rsidR="00C326AB">
        <w:rPr>
          <w:lang w:val="en-GB" w:eastAsia="zh-CN"/>
        </w:rPr>
        <w:t>n</w:t>
      </w:r>
      <w:r>
        <w:rPr>
          <w:lang w:val="en-GB" w:eastAsia="zh-CN"/>
        </w:rPr>
        <w:t xml:space="preserve"> effective method to obtain wider bandwidth requested by high data rate service. </w:t>
      </w:r>
      <w:proofErr w:type="spellStart"/>
      <w:r>
        <w:rPr>
          <w:lang w:val="en-GB" w:eastAsia="zh-CN"/>
        </w:rPr>
        <w:t>SCell</w:t>
      </w:r>
      <w:proofErr w:type="spellEnd"/>
      <w:r>
        <w:rPr>
          <w:lang w:val="en-GB" w:eastAsia="zh-CN"/>
        </w:rPr>
        <w:t xml:space="preserve"> activation and deactivation in CA operation need long time, b</w:t>
      </w:r>
      <w:r w:rsidRPr="007B6A45">
        <w:rPr>
          <w:lang w:val="en-GB" w:eastAsia="zh-CN"/>
        </w:rPr>
        <w:t>urst broadband services cannot be well supported</w:t>
      </w:r>
      <w:r>
        <w:rPr>
          <w:lang w:val="en-GB" w:eastAsia="zh-CN"/>
        </w:rPr>
        <w:t xml:space="preserve"> with CA operation. To support high data rate service, wider carrier bandwidth i</w:t>
      </w:r>
      <w:r w:rsidR="00C326AB">
        <w:rPr>
          <w:lang w:val="en-GB" w:eastAsia="zh-CN"/>
        </w:rPr>
        <w:t>.</w:t>
      </w:r>
      <w:r>
        <w:rPr>
          <w:lang w:val="en-GB" w:eastAsia="zh-CN"/>
        </w:rPr>
        <w:t>e. 200M</w:t>
      </w:r>
      <w:r>
        <w:rPr>
          <w:rFonts w:hint="eastAsia"/>
          <w:lang w:val="en-GB" w:eastAsia="zh-CN"/>
        </w:rPr>
        <w:t>Hz</w:t>
      </w:r>
      <w:r>
        <w:rPr>
          <w:lang w:val="en-GB" w:eastAsia="zh-CN"/>
        </w:rPr>
        <w:t xml:space="preserve"> is </w:t>
      </w:r>
      <w:r w:rsidR="000C5D0C">
        <w:rPr>
          <w:lang w:val="en-GB" w:eastAsia="zh-CN"/>
        </w:rPr>
        <w:t>another reasonable means.</w:t>
      </w:r>
      <w:r>
        <w:rPr>
          <w:lang w:val="en-GB" w:eastAsia="zh-CN"/>
        </w:rPr>
        <w:t xml:space="preserve"> </w:t>
      </w:r>
    </w:p>
    <w:p w14:paraId="7BDC970F" w14:textId="19EE0F4A" w:rsidR="0080177A" w:rsidRPr="000A3393" w:rsidRDefault="0080177A" w:rsidP="0080177A">
      <w:pPr>
        <w:rPr>
          <w:lang w:eastAsia="zh-CN"/>
        </w:rPr>
      </w:pPr>
      <w:r>
        <w:rPr>
          <w:lang w:eastAsia="zh-CN"/>
        </w:rPr>
        <w:t>NR support</w:t>
      </w:r>
      <w:r w:rsidR="00C326AB">
        <w:rPr>
          <w:lang w:eastAsia="zh-CN"/>
        </w:rPr>
        <w:t>s</w:t>
      </w:r>
      <w:r>
        <w:rPr>
          <w:lang w:eastAsia="zh-CN"/>
        </w:rPr>
        <w:t xml:space="preserve"> </w:t>
      </w:r>
      <w:r w:rsidR="000C5D0C">
        <w:rPr>
          <w:lang w:eastAsia="zh-CN"/>
        </w:rPr>
        <w:t>the</w:t>
      </w:r>
      <w:r>
        <w:rPr>
          <w:lang w:eastAsia="zh-CN"/>
        </w:rPr>
        <w:t xml:space="preserve"> transmission bandwidth</w:t>
      </w:r>
      <w:r w:rsidR="000C5D0C">
        <w:rPr>
          <w:lang w:eastAsia="zh-CN"/>
        </w:rPr>
        <w:t xml:space="preserve"> </w:t>
      </w:r>
      <w:r>
        <w:rPr>
          <w:lang w:eastAsia="zh-CN"/>
        </w:rPr>
        <w:t>up to several 100MHz on a single carrier.</w:t>
      </w:r>
      <w:r>
        <w:rPr>
          <w:rFonts w:hint="eastAsia"/>
          <w:lang w:eastAsia="zh-CN"/>
        </w:rPr>
        <w:t xml:space="preserve"> </w:t>
      </w:r>
      <w:r>
        <w:rPr>
          <w:lang w:eastAsia="zh-CN"/>
        </w:rPr>
        <w:t>This is useful for rapid delivery of large payloads but is not needed for smaller payload sizes or for monitoring the downlink control channels when not scheduled. Hence, NR supports BWP mechanism such that</w:t>
      </w:r>
      <w:r>
        <w:rPr>
          <w:rFonts w:hint="eastAsia"/>
          <w:lang w:eastAsia="zh-CN"/>
        </w:rPr>
        <w:t xml:space="preserve"> </w:t>
      </w:r>
      <w:r>
        <w:rPr>
          <w:lang w:eastAsia="zh-CN"/>
        </w:rPr>
        <w:t xml:space="preserve">the device can use a narrow bandwidth for monitoring control channels and only open the full bandwidth when a large amount of data is scheduled, thereby reducing the device power consumption. </w:t>
      </w:r>
    </w:p>
    <w:p w14:paraId="3CC8C90F" w14:textId="2F65FD44" w:rsidR="0080177A" w:rsidRPr="002E6153" w:rsidRDefault="0080177A" w:rsidP="002E6153">
      <w:pPr>
        <w:jc w:val="left"/>
        <w:rPr>
          <w:b/>
          <w:i/>
        </w:rPr>
      </w:pPr>
      <w:r w:rsidRPr="002E6153">
        <w:rPr>
          <w:b/>
          <w:i/>
        </w:rPr>
        <w:t xml:space="preserve">Proposal </w:t>
      </w:r>
      <w:r w:rsidR="000C5D0C" w:rsidRPr="002E6153">
        <w:rPr>
          <w:b/>
          <w:i/>
        </w:rPr>
        <w:t>4</w:t>
      </w:r>
      <w:r w:rsidRPr="002E6153">
        <w:rPr>
          <w:b/>
          <w:i/>
        </w:rPr>
        <w:t xml:space="preserve">: </w:t>
      </w:r>
      <w:r w:rsidR="00C326AB" w:rsidRPr="002E6153">
        <w:rPr>
          <w:b/>
          <w:i/>
        </w:rPr>
        <w:t>The v</w:t>
      </w:r>
      <w:r w:rsidRPr="002E6153">
        <w:rPr>
          <w:b/>
          <w:i/>
        </w:rPr>
        <w:t>ariable carrier bandwidth,</w:t>
      </w:r>
      <w:r w:rsidR="000C5D0C" w:rsidRPr="002E6153">
        <w:rPr>
          <w:b/>
          <w:i/>
        </w:rPr>
        <w:t xml:space="preserve"> CA, </w:t>
      </w:r>
      <w:r w:rsidRPr="002E6153">
        <w:rPr>
          <w:b/>
          <w:i/>
        </w:rPr>
        <w:t>BWP used in NR should be the starting point of operations of bandwidth in 6GR.</w:t>
      </w:r>
    </w:p>
    <w:p w14:paraId="10882B83" w14:textId="67DD8CC5" w:rsidR="00576ECC" w:rsidRDefault="00576ECC" w:rsidP="00576ECC">
      <w:pPr>
        <w:pStyle w:val="1"/>
      </w:pPr>
      <w:r w:rsidRPr="00617F53">
        <w:t>Discussion on</w:t>
      </w:r>
      <w:r w:rsidRPr="00125C4D">
        <w:rPr>
          <w:rFonts w:hint="eastAsia"/>
        </w:rPr>
        <w:t xml:space="preserve"> coverage</w:t>
      </w:r>
      <w:r>
        <w:t xml:space="preserve"> of 6GR</w:t>
      </w:r>
      <w:r w:rsidRPr="00125C4D">
        <w:rPr>
          <w:rFonts w:hint="eastAsia"/>
        </w:rPr>
        <w:t xml:space="preserve"> </w:t>
      </w:r>
    </w:p>
    <w:p w14:paraId="0C8C73F1" w14:textId="63286534" w:rsidR="00D82861" w:rsidRDefault="0096127F" w:rsidP="0096127F">
      <w:pPr>
        <w:rPr>
          <w:rFonts w:eastAsiaTheme="minorEastAsia"/>
          <w:lang w:eastAsia="zh-CN"/>
        </w:rPr>
      </w:pPr>
      <w:r w:rsidRPr="004B3438">
        <w:rPr>
          <w:rFonts w:eastAsia="Malgun Gothic"/>
          <w:lang w:eastAsia="ko-KR"/>
        </w:rPr>
        <w:t>Coverage is one of the key factors that an operator considers when commercializing cellular communication network</w:t>
      </w:r>
      <w:r>
        <w:rPr>
          <w:rFonts w:eastAsia="Malgun Gothic"/>
          <w:lang w:eastAsia="ko-KR"/>
        </w:rPr>
        <w:t>s</w:t>
      </w:r>
      <w:r w:rsidRPr="004B3438">
        <w:rPr>
          <w:rFonts w:eastAsia="Malgun Gothic"/>
          <w:lang w:eastAsia="ko-KR"/>
        </w:rPr>
        <w:t xml:space="preserve"> due to its direct impact on service quality as well as CAPEX and OPEX. </w:t>
      </w:r>
      <w:r w:rsidR="00006B38">
        <w:rPr>
          <w:rFonts w:eastAsia="Malgun Gothic"/>
          <w:lang w:eastAsia="ko-KR"/>
        </w:rPr>
        <w:t>Coverage enhancements were introduced in NR later release from Rel-17. T</w:t>
      </w:r>
      <w:r w:rsidR="00006B38" w:rsidRPr="00006B38">
        <w:rPr>
          <w:rFonts w:eastAsia="Malgun Gothic"/>
          <w:lang w:eastAsia="ko-KR"/>
        </w:rPr>
        <w:t>ak</w:t>
      </w:r>
      <w:r w:rsidR="00006B38">
        <w:rPr>
          <w:rFonts w:eastAsia="Malgun Gothic"/>
          <w:lang w:eastAsia="ko-KR"/>
        </w:rPr>
        <w:t>ing</w:t>
      </w:r>
      <w:r w:rsidR="00006B38" w:rsidRPr="00006B38">
        <w:rPr>
          <w:rFonts w:eastAsia="Malgun Gothic"/>
          <w:lang w:eastAsia="ko-KR"/>
        </w:rPr>
        <w:t xml:space="preserve"> into account a large number of </w:t>
      </w:r>
      <w:r w:rsidR="00006B38">
        <w:rPr>
          <w:rFonts w:eastAsia="Malgun Gothic"/>
          <w:lang w:eastAsia="ko-KR"/>
        </w:rPr>
        <w:t xml:space="preserve">legacy </w:t>
      </w:r>
      <w:r w:rsidR="00006B38" w:rsidRPr="00006B38">
        <w:rPr>
          <w:rFonts w:eastAsia="Malgun Gothic"/>
          <w:lang w:eastAsia="ko-KR"/>
        </w:rPr>
        <w:t>terminals</w:t>
      </w:r>
      <w:r w:rsidR="00006B38">
        <w:rPr>
          <w:rFonts w:eastAsia="Malgun Gothic"/>
          <w:lang w:eastAsia="ko-KR"/>
        </w:rPr>
        <w:t>, NR coverage enhancement feature</w:t>
      </w:r>
      <w:r w:rsidR="004B4E09">
        <w:rPr>
          <w:rFonts w:eastAsia="Malgun Gothic"/>
          <w:lang w:eastAsia="ko-KR"/>
        </w:rPr>
        <w:t>s</w:t>
      </w:r>
      <w:r w:rsidR="00006B38">
        <w:rPr>
          <w:rFonts w:eastAsia="Malgun Gothic"/>
          <w:lang w:eastAsia="ko-KR"/>
        </w:rPr>
        <w:t xml:space="preserve"> </w:t>
      </w:r>
      <w:r w:rsidR="00C326AB">
        <w:rPr>
          <w:rFonts w:eastAsiaTheme="minorEastAsia"/>
          <w:lang w:eastAsia="zh-CN"/>
        </w:rPr>
        <w:t>has</w:t>
      </w:r>
      <w:r w:rsidR="00006B38">
        <w:rPr>
          <w:rFonts w:eastAsiaTheme="minorEastAsia"/>
          <w:lang w:eastAsia="zh-CN"/>
        </w:rPr>
        <w:t xml:space="preserve"> not been deployed in commercial network. </w:t>
      </w:r>
      <w:r w:rsidR="004B4E09">
        <w:rPr>
          <w:rFonts w:eastAsiaTheme="minorEastAsia"/>
          <w:lang w:eastAsia="zh-CN"/>
        </w:rPr>
        <w:t xml:space="preserve">Therefore </w:t>
      </w:r>
      <w:r w:rsidR="00006B38">
        <w:rPr>
          <w:rFonts w:eastAsiaTheme="minorEastAsia"/>
          <w:lang w:eastAsia="zh-CN"/>
        </w:rPr>
        <w:t>coverage is a</w:t>
      </w:r>
      <w:r w:rsidR="004B4E09">
        <w:rPr>
          <w:rFonts w:eastAsiaTheme="minorEastAsia"/>
          <w:lang w:eastAsia="zh-CN"/>
        </w:rPr>
        <w:t>n</w:t>
      </w:r>
      <w:r w:rsidR="00006B38">
        <w:rPr>
          <w:rFonts w:eastAsiaTheme="minorEastAsia"/>
          <w:lang w:eastAsia="zh-CN"/>
        </w:rPr>
        <w:t xml:space="preserve"> important</w:t>
      </w:r>
      <w:r w:rsidR="00D82861">
        <w:rPr>
          <w:rFonts w:eastAsiaTheme="minorEastAsia"/>
          <w:lang w:eastAsia="zh-CN"/>
        </w:rPr>
        <w:t xml:space="preserve"> factor </w:t>
      </w:r>
      <w:r w:rsidR="001C76F0">
        <w:rPr>
          <w:rFonts w:eastAsiaTheme="minorEastAsia"/>
          <w:lang w:eastAsia="zh-CN"/>
        </w:rPr>
        <w:t>on 6G Day 1</w:t>
      </w:r>
      <w:r w:rsidR="00D82861">
        <w:rPr>
          <w:rFonts w:eastAsiaTheme="minorEastAsia"/>
          <w:lang w:eastAsia="zh-CN"/>
        </w:rPr>
        <w:t xml:space="preserve"> spec design. </w:t>
      </w:r>
    </w:p>
    <w:p w14:paraId="13E569D0" w14:textId="678A28C4" w:rsidR="00210B79" w:rsidRPr="002E6153" w:rsidRDefault="00D82861" w:rsidP="002E6153">
      <w:pPr>
        <w:jc w:val="left"/>
        <w:rPr>
          <w:b/>
          <w:i/>
        </w:rPr>
      </w:pPr>
      <w:r w:rsidRPr="002E6153">
        <w:rPr>
          <w:b/>
          <w:i/>
        </w:rPr>
        <w:t xml:space="preserve">Proposal </w:t>
      </w:r>
      <w:r w:rsidR="00DA642C" w:rsidRPr="002E6153">
        <w:rPr>
          <w:b/>
          <w:i/>
        </w:rPr>
        <w:t>5</w:t>
      </w:r>
      <w:r w:rsidRPr="002E6153">
        <w:rPr>
          <w:b/>
          <w:i/>
        </w:rPr>
        <w:t xml:space="preserve">: </w:t>
      </w:r>
      <w:r w:rsidR="00191FC4" w:rsidRPr="002E6153">
        <w:rPr>
          <w:b/>
          <w:i/>
        </w:rPr>
        <w:t xml:space="preserve">Enhanced coverage should be supported </w:t>
      </w:r>
      <w:r w:rsidR="001C76F0">
        <w:rPr>
          <w:b/>
          <w:i/>
        </w:rPr>
        <w:t>on 6G Day 1</w:t>
      </w:r>
      <w:r w:rsidR="00191FC4" w:rsidRPr="002E6153">
        <w:rPr>
          <w:b/>
          <w:i/>
        </w:rPr>
        <w:t>.</w:t>
      </w:r>
    </w:p>
    <w:p w14:paraId="52F9F03E" w14:textId="10DB5A57" w:rsidR="00576ECC" w:rsidRDefault="00576ECC" w:rsidP="00D82861">
      <w:pPr>
        <w:pStyle w:val="1"/>
        <w:keepNext w:val="0"/>
        <w:ind w:left="431" w:hanging="431"/>
      </w:pPr>
      <w:r w:rsidRPr="00617F53">
        <w:t>Discussion on</w:t>
      </w:r>
      <w:r w:rsidRPr="00125C4D">
        <w:rPr>
          <w:rFonts w:hint="eastAsia"/>
        </w:rPr>
        <w:t xml:space="preserve"> initial access and common channel</w:t>
      </w:r>
    </w:p>
    <w:p w14:paraId="67B86C74" w14:textId="4D991E1F" w:rsidR="008510E3" w:rsidRPr="001B11C3" w:rsidRDefault="00893E7A" w:rsidP="00191FC4">
      <w:pPr>
        <w:rPr>
          <w:lang w:val="en-GB" w:eastAsia="zh-CN"/>
        </w:rPr>
      </w:pPr>
      <w:r w:rsidRPr="00893E7A">
        <w:rPr>
          <w:lang w:val="en-GB" w:eastAsia="zh-CN"/>
        </w:rPr>
        <w:t>Initial access including related signals and channels (e.g., synchronization signals, raster configurations, PBCH, PRACH) and procedures (e.g., random access, system information acquisition, paging)</w:t>
      </w:r>
      <w:r>
        <w:rPr>
          <w:lang w:val="en-GB" w:eastAsia="zh-CN"/>
        </w:rPr>
        <w:t xml:space="preserve">. </w:t>
      </w:r>
      <w:r w:rsidR="000D3ACB" w:rsidRPr="00191FC4">
        <w:rPr>
          <w:lang w:val="en-GB" w:eastAsia="zh-CN"/>
        </w:rPr>
        <w:t xml:space="preserve">Common channels include SSB, CSS PDCCH, SIB PDSCH, PDSCH carrying paging message etc. </w:t>
      </w:r>
    </w:p>
    <w:p w14:paraId="5A2B8131" w14:textId="47F62AB0" w:rsidR="009455D9" w:rsidRPr="00060E82" w:rsidRDefault="001B11C3" w:rsidP="001B11C3">
      <w:pPr>
        <w:rPr>
          <w:lang w:val="en-GB"/>
        </w:rPr>
      </w:pPr>
      <w:r w:rsidRPr="001B11C3">
        <w:t xml:space="preserve">The time it takes </w:t>
      </w:r>
      <w:r w:rsidR="004B4E09">
        <w:t>for</w:t>
      </w:r>
      <w:r w:rsidR="004B4E09" w:rsidRPr="001B11C3">
        <w:t xml:space="preserve"> </w:t>
      </w:r>
      <w:r>
        <w:t xml:space="preserve">cell </w:t>
      </w:r>
      <w:r w:rsidRPr="001B11C3">
        <w:t>search and connection establish</w:t>
      </w:r>
      <w:r>
        <w:t>ment</w:t>
      </w:r>
      <w:r w:rsidRPr="001B11C3">
        <w:t xml:space="preserve"> greatly affects user experience.</w:t>
      </w:r>
      <w:r>
        <w:rPr>
          <w:rFonts w:hint="eastAsia"/>
          <w:lang w:eastAsia="zh-CN"/>
        </w:rPr>
        <w:t xml:space="preserve"> </w:t>
      </w:r>
      <w:r w:rsidR="004B4E09">
        <w:rPr>
          <w:lang w:eastAsia="zh-CN"/>
        </w:rPr>
        <w:t>Therefore</w:t>
      </w:r>
      <w:r w:rsidR="00060E82">
        <w:rPr>
          <w:lang w:eastAsia="zh-CN"/>
        </w:rPr>
        <w:t>, f</w:t>
      </w:r>
      <w:r>
        <w:rPr>
          <w:lang w:eastAsia="zh-CN"/>
        </w:rPr>
        <w:t>ast</w:t>
      </w:r>
      <w:r w:rsidRPr="001B11C3">
        <w:rPr>
          <w:lang w:val="en-GB"/>
        </w:rPr>
        <w:t xml:space="preserve"> and reliable connection establishment</w:t>
      </w:r>
      <w:r>
        <w:rPr>
          <w:lang w:val="en-GB"/>
        </w:rPr>
        <w:t xml:space="preserve"> should be supported in 6GR. </w:t>
      </w:r>
      <w:r w:rsidR="00060E82" w:rsidRPr="00060E82">
        <w:rPr>
          <w:lang w:val="en-GB"/>
        </w:rPr>
        <w:t xml:space="preserve">Considering the universality of the network and the forward compatibility </w:t>
      </w:r>
      <w:r w:rsidR="00060E82">
        <w:rPr>
          <w:rFonts w:hint="eastAsia"/>
          <w:lang w:val="en-GB" w:eastAsia="zh-CN"/>
        </w:rPr>
        <w:t>for</w:t>
      </w:r>
      <w:r w:rsidR="00060E82">
        <w:rPr>
          <w:lang w:val="en-GB"/>
        </w:rPr>
        <w:t xml:space="preserve"> </w:t>
      </w:r>
      <w:r w:rsidR="00060E82" w:rsidRPr="00060E82">
        <w:rPr>
          <w:lang w:val="en-GB"/>
        </w:rPr>
        <w:t>some new services</w:t>
      </w:r>
      <w:r w:rsidR="00060E82">
        <w:rPr>
          <w:lang w:eastAsia="zh-CN"/>
        </w:rPr>
        <w:t xml:space="preserve">, unified initial access framework should be used for diverse device types. </w:t>
      </w:r>
      <w:r w:rsidR="000D3ACB" w:rsidRPr="00191FC4">
        <w:rPr>
          <w:lang w:val="en-GB" w:eastAsia="zh-CN"/>
        </w:rPr>
        <w:t>In order to support NES and NTN beam hop</w:t>
      </w:r>
      <w:r w:rsidR="004B4E09">
        <w:rPr>
          <w:lang w:val="en-GB" w:eastAsia="zh-CN"/>
        </w:rPr>
        <w:t>p</w:t>
      </w:r>
      <w:r w:rsidR="000D3ACB" w:rsidRPr="00191FC4">
        <w:rPr>
          <w:lang w:val="en-GB" w:eastAsia="zh-CN"/>
        </w:rPr>
        <w:t>ing, enhancements including on demand SSB, on demand SIB1, la</w:t>
      </w:r>
      <w:r>
        <w:rPr>
          <w:lang w:val="en-GB" w:eastAsia="zh-CN"/>
        </w:rPr>
        <w:t>r</w:t>
      </w:r>
      <w:r w:rsidR="000D3ACB" w:rsidRPr="00191FC4">
        <w:rPr>
          <w:lang w:val="en-GB" w:eastAsia="zh-CN"/>
        </w:rPr>
        <w:t xml:space="preserve">ger default </w:t>
      </w:r>
      <w:proofErr w:type="spellStart"/>
      <w:r w:rsidR="000D3ACB" w:rsidRPr="00191FC4">
        <w:rPr>
          <w:lang w:val="en-GB" w:eastAsia="zh-CN"/>
        </w:rPr>
        <w:t>SSB</w:t>
      </w:r>
      <w:proofErr w:type="spellEnd"/>
      <w:r w:rsidR="000D3ACB" w:rsidRPr="00191FC4">
        <w:rPr>
          <w:lang w:val="en-GB" w:eastAsia="zh-CN"/>
        </w:rPr>
        <w:t xml:space="preserve"> periodicity </w:t>
      </w:r>
      <w:r w:rsidR="004B4E09">
        <w:rPr>
          <w:lang w:val="en-GB" w:eastAsia="zh-CN"/>
        </w:rPr>
        <w:t>were</w:t>
      </w:r>
      <w:r w:rsidR="004B4E09" w:rsidRPr="00191FC4">
        <w:rPr>
          <w:lang w:val="en-GB" w:eastAsia="zh-CN"/>
        </w:rPr>
        <w:t xml:space="preserve"> </w:t>
      </w:r>
      <w:r w:rsidR="000D3ACB" w:rsidRPr="00191FC4">
        <w:rPr>
          <w:lang w:val="en-GB" w:eastAsia="zh-CN"/>
        </w:rPr>
        <w:t xml:space="preserve">introduced in later </w:t>
      </w:r>
      <w:r w:rsidR="000D3ACB" w:rsidRPr="00191FC4">
        <w:rPr>
          <w:lang w:val="en-GB" w:eastAsia="zh-CN"/>
        </w:rPr>
        <w:lastRenderedPageBreak/>
        <w:t>releases</w:t>
      </w:r>
      <w:r w:rsidR="00191FC4">
        <w:rPr>
          <w:lang w:val="en-GB" w:eastAsia="zh-CN"/>
        </w:rPr>
        <w:t xml:space="preserve"> in NR</w:t>
      </w:r>
      <w:r w:rsidR="000D3ACB" w:rsidRPr="00191FC4">
        <w:rPr>
          <w:lang w:val="en-GB" w:eastAsia="zh-CN"/>
        </w:rPr>
        <w:t xml:space="preserve">. These fragmented designs </w:t>
      </w:r>
      <w:r w:rsidR="004B4E09">
        <w:rPr>
          <w:lang w:val="en-GB" w:eastAsia="zh-CN"/>
        </w:rPr>
        <w:t xml:space="preserve">hinder </w:t>
      </w:r>
      <w:r w:rsidR="000D3ACB" w:rsidRPr="00191FC4">
        <w:rPr>
          <w:lang w:val="en-GB" w:eastAsia="zh-CN"/>
        </w:rPr>
        <w:t>real commercial</w:t>
      </w:r>
      <w:r w:rsidR="004B4E09">
        <w:rPr>
          <w:lang w:val="en-GB" w:eastAsia="zh-CN"/>
        </w:rPr>
        <w:t xml:space="preserve"> </w:t>
      </w:r>
      <w:r w:rsidR="004B4E09" w:rsidRPr="004B4E09">
        <w:rPr>
          <w:lang w:val="en-GB" w:eastAsia="zh-CN"/>
        </w:rPr>
        <w:t>deployment</w:t>
      </w:r>
      <w:r w:rsidR="000D3ACB" w:rsidRPr="00191FC4">
        <w:rPr>
          <w:lang w:val="en-GB" w:eastAsia="zh-CN"/>
        </w:rPr>
        <w:t>.</w:t>
      </w:r>
      <w:r w:rsidR="00191FC4">
        <w:rPr>
          <w:lang w:val="en-GB" w:eastAsia="zh-CN"/>
        </w:rPr>
        <w:t xml:space="preserve"> Different </w:t>
      </w:r>
      <w:r w:rsidR="00191FC4">
        <w:rPr>
          <w:lang w:eastAsia="zh-CN"/>
        </w:rPr>
        <w:t>initial</w:t>
      </w:r>
      <w:r w:rsidR="00191FC4" w:rsidRPr="00125C4D">
        <w:rPr>
          <w:rFonts w:hint="eastAsia"/>
        </w:rPr>
        <w:t xml:space="preserve"> access and common channe</w:t>
      </w:r>
      <w:r w:rsidR="00191FC4">
        <w:t>ls can be used for different cell types.</w:t>
      </w:r>
    </w:p>
    <w:p w14:paraId="4291A611" w14:textId="351BE01C" w:rsidR="00893E7A" w:rsidRPr="002E6153" w:rsidRDefault="00B126B3" w:rsidP="002E6153">
      <w:pPr>
        <w:jc w:val="left"/>
        <w:rPr>
          <w:b/>
          <w:i/>
        </w:rPr>
      </w:pPr>
      <w:r w:rsidRPr="002E6153">
        <w:rPr>
          <w:b/>
          <w:i/>
        </w:rPr>
        <w:t xml:space="preserve">Proposal </w:t>
      </w:r>
      <w:r w:rsidR="00DA642C" w:rsidRPr="002E6153">
        <w:rPr>
          <w:b/>
          <w:i/>
        </w:rPr>
        <w:t>6</w:t>
      </w:r>
      <w:r w:rsidRPr="002E6153">
        <w:rPr>
          <w:b/>
          <w:i/>
        </w:rPr>
        <w:t xml:space="preserve">: Initial access and common channel </w:t>
      </w:r>
      <w:r w:rsidR="001C76F0">
        <w:rPr>
          <w:b/>
          <w:i/>
        </w:rPr>
        <w:t>on 6G Day 1</w:t>
      </w:r>
      <w:r w:rsidRPr="002E6153">
        <w:rPr>
          <w:b/>
          <w:i/>
        </w:rPr>
        <w:t xml:space="preserve"> should consider the following aspects:</w:t>
      </w:r>
    </w:p>
    <w:p w14:paraId="4D1CE46D" w14:textId="4EB0D307" w:rsidR="00893E7A" w:rsidRPr="002E6153" w:rsidRDefault="001C76F0" w:rsidP="002E6153">
      <w:pPr>
        <w:ind w:firstLine="420"/>
        <w:jc w:val="left"/>
        <w:rPr>
          <w:b/>
          <w:i/>
        </w:rPr>
      </w:pPr>
      <w:r>
        <w:rPr>
          <w:b/>
          <w:i/>
        </w:rPr>
        <w:t xml:space="preserve">- </w:t>
      </w:r>
      <w:r w:rsidR="00510980" w:rsidRPr="002E6153">
        <w:rPr>
          <w:b/>
          <w:i/>
        </w:rPr>
        <w:t xml:space="preserve">Supporting </w:t>
      </w:r>
      <w:r w:rsidR="00893E7A" w:rsidRPr="002E6153">
        <w:rPr>
          <w:b/>
          <w:i/>
        </w:rPr>
        <w:t>fast and reliable connection establishment</w:t>
      </w:r>
    </w:p>
    <w:p w14:paraId="5347EB11" w14:textId="45B67F6B" w:rsidR="00893E7A" w:rsidRPr="002E6153" w:rsidRDefault="001C76F0" w:rsidP="002E6153">
      <w:pPr>
        <w:ind w:firstLine="420"/>
        <w:jc w:val="left"/>
        <w:rPr>
          <w:b/>
          <w:i/>
        </w:rPr>
      </w:pPr>
      <w:r>
        <w:rPr>
          <w:b/>
          <w:i/>
        </w:rPr>
        <w:t xml:space="preserve">- </w:t>
      </w:r>
      <w:r w:rsidR="00510980" w:rsidRPr="002E6153">
        <w:rPr>
          <w:b/>
          <w:i/>
        </w:rPr>
        <w:t>S</w:t>
      </w:r>
      <w:r w:rsidR="00B126B3" w:rsidRPr="002E6153">
        <w:rPr>
          <w:b/>
          <w:i/>
        </w:rPr>
        <w:t xml:space="preserve">hould </w:t>
      </w:r>
      <w:r w:rsidR="00893E7A" w:rsidRPr="002E6153">
        <w:rPr>
          <w:b/>
          <w:i/>
        </w:rPr>
        <w:t>be</w:t>
      </w:r>
      <w:r w:rsidR="00CE6B09" w:rsidRPr="002E6153">
        <w:rPr>
          <w:b/>
          <w:i/>
        </w:rPr>
        <w:t xml:space="preserve"> unified for different device types</w:t>
      </w:r>
    </w:p>
    <w:p w14:paraId="5A11C94E" w14:textId="76E8ACAA" w:rsidR="00D82861" w:rsidRPr="002E6153" w:rsidRDefault="001C76F0" w:rsidP="002E6153">
      <w:pPr>
        <w:ind w:firstLine="420"/>
        <w:jc w:val="left"/>
        <w:rPr>
          <w:b/>
          <w:i/>
        </w:rPr>
      </w:pPr>
      <w:r>
        <w:rPr>
          <w:b/>
          <w:i/>
        </w:rPr>
        <w:t xml:space="preserve">- </w:t>
      </w:r>
      <w:r w:rsidR="00510980" w:rsidRPr="002E6153">
        <w:rPr>
          <w:b/>
          <w:i/>
        </w:rPr>
        <w:t xml:space="preserve">Should </w:t>
      </w:r>
      <w:r w:rsidR="000D3ACB" w:rsidRPr="002E6153">
        <w:rPr>
          <w:b/>
          <w:i/>
        </w:rPr>
        <w:t xml:space="preserve">be </w:t>
      </w:r>
      <w:r w:rsidR="00B126B3" w:rsidRPr="002E6153">
        <w:rPr>
          <w:b/>
          <w:i/>
        </w:rPr>
        <w:t xml:space="preserve">adaptive for </w:t>
      </w:r>
      <w:r w:rsidR="000D3ACB" w:rsidRPr="002E6153">
        <w:rPr>
          <w:b/>
          <w:i/>
        </w:rPr>
        <w:t xml:space="preserve">different </w:t>
      </w:r>
      <w:r w:rsidR="00B126B3" w:rsidRPr="002E6153">
        <w:rPr>
          <w:b/>
          <w:i/>
        </w:rPr>
        <w:t>cell</w:t>
      </w:r>
      <w:r w:rsidR="000D3ACB" w:rsidRPr="002E6153">
        <w:rPr>
          <w:b/>
          <w:i/>
        </w:rPr>
        <w:t xml:space="preserve"> types</w:t>
      </w:r>
      <w:r w:rsidR="00B126B3" w:rsidRPr="002E6153">
        <w:rPr>
          <w:b/>
          <w:i/>
        </w:rPr>
        <w:t xml:space="preserve"> including NES cell, normal cell, NTN cell</w:t>
      </w:r>
    </w:p>
    <w:p w14:paraId="59826871" w14:textId="0BFA476D" w:rsidR="00576ECC" w:rsidRDefault="00576ECC" w:rsidP="00576ECC">
      <w:pPr>
        <w:pStyle w:val="1"/>
      </w:pPr>
      <w:r w:rsidRPr="00617F53">
        <w:t>Discussion on</w:t>
      </w:r>
      <w:r w:rsidRPr="00125C4D">
        <w:rPr>
          <w:rFonts w:hint="eastAsia"/>
        </w:rPr>
        <w:t xml:space="preserve"> MRSS</w:t>
      </w:r>
    </w:p>
    <w:p w14:paraId="2F9270BD" w14:textId="5E7A8A12" w:rsidR="00510980" w:rsidRDefault="004C1C3E" w:rsidP="00510980">
      <w:pPr>
        <w:rPr>
          <w:lang w:eastAsia="zh-CN"/>
        </w:rPr>
      </w:pPr>
      <w:r w:rsidRPr="004C1C3E">
        <w:rPr>
          <w:lang w:val="en-GB" w:eastAsia="zh-CN"/>
        </w:rPr>
        <w:t xml:space="preserve">The deployment of 6G networks </w:t>
      </w:r>
      <w:r>
        <w:rPr>
          <w:lang w:val="en-GB" w:eastAsia="zh-CN"/>
        </w:rPr>
        <w:t xml:space="preserve">will be </w:t>
      </w:r>
      <w:r w:rsidRPr="004C1C3E">
        <w:rPr>
          <w:lang w:val="en-GB" w:eastAsia="zh-CN"/>
        </w:rPr>
        <w:t>a gradual process</w:t>
      </w:r>
      <w:r>
        <w:rPr>
          <w:lang w:val="en-GB" w:eastAsia="zh-CN"/>
        </w:rPr>
        <w:t xml:space="preserve">, so </w:t>
      </w:r>
      <w:r w:rsidR="005B5F77">
        <w:rPr>
          <w:lang w:val="en-GB" w:eastAsia="zh-CN"/>
        </w:rPr>
        <w:t xml:space="preserve">MRSS </w:t>
      </w:r>
      <w:r w:rsidR="00873B2C">
        <w:rPr>
          <w:lang w:val="en-GB" w:eastAsia="zh-CN"/>
        </w:rPr>
        <w:t>from</w:t>
      </w:r>
      <w:r w:rsidR="005B5F77">
        <w:rPr>
          <w:lang w:val="en-GB" w:eastAsia="zh-CN"/>
        </w:rPr>
        <w:t xml:space="preserve"> </w:t>
      </w:r>
      <w:r>
        <w:rPr>
          <w:lang w:val="en-GB" w:eastAsia="zh-CN"/>
        </w:rPr>
        <w:t xml:space="preserve">5G </w:t>
      </w:r>
      <w:r w:rsidR="00873B2C">
        <w:rPr>
          <w:lang w:val="en-GB" w:eastAsia="zh-CN"/>
        </w:rPr>
        <w:t>to</w:t>
      </w:r>
      <w:r>
        <w:rPr>
          <w:lang w:val="en-GB" w:eastAsia="zh-CN"/>
        </w:rPr>
        <w:t xml:space="preserve"> 6G should be considered in 6G</w:t>
      </w:r>
      <w:r>
        <w:rPr>
          <w:rFonts w:hint="eastAsia"/>
          <w:lang w:val="en-GB" w:eastAsia="zh-CN"/>
        </w:rPr>
        <w:t>R</w:t>
      </w:r>
      <w:r>
        <w:rPr>
          <w:lang w:val="en-GB" w:eastAsia="zh-CN"/>
        </w:rPr>
        <w:t xml:space="preserve"> design. </w:t>
      </w:r>
      <w:r w:rsidR="005B5F77">
        <w:rPr>
          <w:lang w:val="en-GB" w:eastAsia="zh-CN"/>
        </w:rPr>
        <w:t>Spectrum sharing unit in time</w:t>
      </w:r>
      <w:r w:rsidR="00282D54">
        <w:rPr>
          <w:lang w:val="en-GB" w:eastAsia="zh-CN"/>
        </w:rPr>
        <w:t>-</w:t>
      </w:r>
      <w:r w:rsidR="005B5F77">
        <w:rPr>
          <w:lang w:val="en-GB" w:eastAsia="zh-CN"/>
        </w:rPr>
        <w:t xml:space="preserve">frequency domain should be designed carefully. In order to support </w:t>
      </w:r>
      <w:r w:rsidR="00AE4571" w:rsidRPr="00AE4571">
        <w:rPr>
          <w:lang w:val="en-GB" w:eastAsia="zh-CN"/>
        </w:rPr>
        <w:t>co-existence</w:t>
      </w:r>
      <w:r w:rsidR="00873B2C">
        <w:rPr>
          <w:lang w:val="en-GB" w:eastAsia="zh-CN"/>
        </w:rPr>
        <w:t xml:space="preserve"> and spectrum sharing</w:t>
      </w:r>
      <w:r w:rsidR="00324B14">
        <w:rPr>
          <w:lang w:val="en-GB" w:eastAsia="zh-CN"/>
        </w:rPr>
        <w:t>,</w:t>
      </w:r>
      <w:r w:rsidR="005B5F77">
        <w:rPr>
          <w:lang w:val="en-GB" w:eastAsia="zh-CN"/>
        </w:rPr>
        <w:t xml:space="preserve"> alignment in time and frequency domain </w:t>
      </w:r>
      <w:r w:rsidR="00873B2C">
        <w:rPr>
          <w:lang w:val="en-GB" w:eastAsia="zh-CN"/>
        </w:rPr>
        <w:t>resource</w:t>
      </w:r>
      <w:r w:rsidR="004B4E09">
        <w:rPr>
          <w:lang w:val="en-GB" w:eastAsia="zh-CN"/>
        </w:rPr>
        <w:t>s</w:t>
      </w:r>
      <w:r w:rsidR="004B4E09" w:rsidRPr="004B4E09">
        <w:rPr>
          <w:lang w:val="en-GB" w:eastAsia="zh-CN"/>
        </w:rPr>
        <w:t xml:space="preserve"> with adaptive granularity </w:t>
      </w:r>
      <w:r w:rsidR="00324B14">
        <w:rPr>
          <w:lang w:val="en-GB" w:eastAsia="zh-CN"/>
        </w:rPr>
        <w:t xml:space="preserve">is needed. </w:t>
      </w:r>
      <w:r w:rsidR="00873B2C">
        <w:rPr>
          <w:lang w:eastAsia="zh-CN"/>
        </w:rPr>
        <w:t xml:space="preserve">On the other hand, </w:t>
      </w:r>
      <w:r w:rsidR="00324B14">
        <w:rPr>
          <w:lang w:eastAsia="zh-CN"/>
        </w:rPr>
        <w:t xml:space="preserve">signaling should be </w:t>
      </w:r>
      <w:r w:rsidR="007F032A">
        <w:rPr>
          <w:lang w:eastAsia="zh-CN"/>
        </w:rPr>
        <w:t>considered</w:t>
      </w:r>
      <w:r w:rsidR="00324B14">
        <w:rPr>
          <w:lang w:eastAsia="zh-CN"/>
        </w:rPr>
        <w:t xml:space="preserve"> to support spectrum sharing between 5G and 6G.</w:t>
      </w:r>
    </w:p>
    <w:p w14:paraId="057711B3" w14:textId="1E0FCA1B" w:rsidR="00324B14" w:rsidRPr="002E6153" w:rsidRDefault="00324B14" w:rsidP="002E6153">
      <w:pPr>
        <w:jc w:val="left"/>
        <w:rPr>
          <w:b/>
          <w:i/>
        </w:rPr>
      </w:pPr>
      <w:r w:rsidRPr="002E6153">
        <w:rPr>
          <w:b/>
          <w:i/>
        </w:rPr>
        <w:t xml:space="preserve">Proposal </w:t>
      </w:r>
      <w:r w:rsidR="00DA642C" w:rsidRPr="002E6153">
        <w:rPr>
          <w:b/>
          <w:i/>
        </w:rPr>
        <w:t>7</w:t>
      </w:r>
      <w:r w:rsidRPr="002E6153">
        <w:rPr>
          <w:b/>
          <w:i/>
        </w:rPr>
        <w:t>: In order to support MRSS</w:t>
      </w:r>
      <w:r w:rsidR="00873B2C" w:rsidRPr="002E6153">
        <w:rPr>
          <w:b/>
          <w:i/>
        </w:rPr>
        <w:t xml:space="preserve"> from 5G to 6G</w:t>
      </w:r>
      <w:r w:rsidRPr="002E6153">
        <w:rPr>
          <w:b/>
          <w:i/>
        </w:rPr>
        <w:t xml:space="preserve">, alignment </w:t>
      </w:r>
      <w:r w:rsidR="004B4E09" w:rsidRPr="002E6153">
        <w:rPr>
          <w:b/>
          <w:i/>
        </w:rPr>
        <w:t xml:space="preserve">of the </w:t>
      </w:r>
      <w:r w:rsidR="007F032A" w:rsidRPr="002E6153">
        <w:rPr>
          <w:b/>
          <w:i/>
        </w:rPr>
        <w:t>resource grid of</w:t>
      </w:r>
      <w:r w:rsidRPr="002E6153">
        <w:rPr>
          <w:b/>
          <w:i/>
        </w:rPr>
        <w:t xml:space="preserve"> 5G and 6G should be considered in 6G</w:t>
      </w:r>
      <w:r w:rsidR="007F032A" w:rsidRPr="002E6153">
        <w:rPr>
          <w:b/>
          <w:i/>
        </w:rPr>
        <w:t>R</w:t>
      </w:r>
      <w:r w:rsidRPr="002E6153">
        <w:rPr>
          <w:b/>
          <w:i/>
        </w:rPr>
        <w:t xml:space="preserve"> designing.</w:t>
      </w:r>
    </w:p>
    <w:p w14:paraId="3487CCD0" w14:textId="65061F94" w:rsidR="00CB3507" w:rsidRPr="002E6153" w:rsidRDefault="00324B14" w:rsidP="002E6153">
      <w:pPr>
        <w:jc w:val="left"/>
        <w:rPr>
          <w:b/>
          <w:i/>
        </w:rPr>
      </w:pPr>
      <w:r w:rsidRPr="002E6153">
        <w:rPr>
          <w:b/>
          <w:i/>
        </w:rPr>
        <w:t xml:space="preserve">Proposal </w:t>
      </w:r>
      <w:r w:rsidR="00DA642C" w:rsidRPr="002E6153">
        <w:rPr>
          <w:b/>
          <w:i/>
        </w:rPr>
        <w:t>8</w:t>
      </w:r>
      <w:r w:rsidRPr="002E6153">
        <w:rPr>
          <w:b/>
          <w:i/>
        </w:rPr>
        <w:t xml:space="preserve">: </w:t>
      </w:r>
      <w:r w:rsidR="004B4E09" w:rsidRPr="002E6153">
        <w:rPr>
          <w:b/>
          <w:i/>
        </w:rPr>
        <w:t>A s</w:t>
      </w:r>
      <w:r w:rsidRPr="002E6153">
        <w:rPr>
          <w:b/>
          <w:i/>
        </w:rPr>
        <w:t xml:space="preserve">ignaling mechanism to support spectrum sharing between 5G and 6G should be </w:t>
      </w:r>
      <w:r w:rsidR="007F032A" w:rsidRPr="002E6153">
        <w:rPr>
          <w:b/>
          <w:i/>
        </w:rPr>
        <w:t xml:space="preserve">considered </w:t>
      </w:r>
      <w:r w:rsidR="001C76F0">
        <w:rPr>
          <w:b/>
          <w:i/>
        </w:rPr>
        <w:t>on 6G Day 1</w:t>
      </w:r>
      <w:r w:rsidRPr="002E6153">
        <w:rPr>
          <w:b/>
          <w:i/>
        </w:rPr>
        <w:t>.</w:t>
      </w:r>
    </w:p>
    <w:p w14:paraId="1B1D8497" w14:textId="7209BEF8" w:rsidR="00C335E0" w:rsidRDefault="00C335E0" w:rsidP="00576ECC">
      <w:pPr>
        <w:pStyle w:val="1"/>
      </w:pPr>
      <w:r w:rsidRPr="00617F53">
        <w:t>Discussion on</w:t>
      </w:r>
      <w:r w:rsidRPr="00125C4D">
        <w:t xml:space="preserve"> </w:t>
      </w:r>
      <w:r w:rsidR="00576ECC" w:rsidRPr="00125C4D">
        <w:rPr>
          <w:rFonts w:hint="eastAsia"/>
        </w:rPr>
        <w:t>s</w:t>
      </w:r>
      <w:r w:rsidR="00576ECC" w:rsidRPr="00125C4D">
        <w:t>pectrum efficiency</w:t>
      </w:r>
    </w:p>
    <w:p w14:paraId="180ECF27" w14:textId="60A1D620" w:rsidR="00760B92" w:rsidRPr="00760B92" w:rsidRDefault="007F032A" w:rsidP="00006410">
      <w:pPr>
        <w:rPr>
          <w:lang w:eastAsia="zh-CN"/>
        </w:rPr>
      </w:pPr>
      <w:r w:rsidRPr="007F032A">
        <w:rPr>
          <w:lang w:val="en-GB" w:eastAsia="zh-CN"/>
        </w:rPr>
        <w:t xml:space="preserve">As </w:t>
      </w:r>
      <w:r>
        <w:rPr>
          <w:lang w:eastAsia="zh-CN"/>
        </w:rPr>
        <w:t xml:space="preserve">service </w:t>
      </w:r>
      <w:r w:rsidRPr="007F032A">
        <w:rPr>
          <w:lang w:val="en-GB" w:eastAsia="zh-CN"/>
        </w:rPr>
        <w:t xml:space="preserve">demands </w:t>
      </w:r>
      <w:r w:rsidR="004B4E09" w:rsidRPr="004B4E09">
        <w:rPr>
          <w:lang w:val="en-GB" w:eastAsia="zh-CN"/>
        </w:rPr>
        <w:t>increase</w:t>
      </w:r>
      <w:r w:rsidRPr="007F032A">
        <w:rPr>
          <w:lang w:val="en-GB" w:eastAsia="zh-CN"/>
        </w:rPr>
        <w:t xml:space="preserve"> and spectrum resources become increasingly scarce, improving the spectrum efficiency becomes particularly important</w:t>
      </w:r>
      <w:r>
        <w:rPr>
          <w:lang w:val="en-GB" w:eastAsia="zh-CN"/>
        </w:rPr>
        <w:t xml:space="preserve"> in 6GR. </w:t>
      </w:r>
      <w:r w:rsidR="00760B92">
        <w:rPr>
          <w:lang w:eastAsia="zh-CN"/>
        </w:rPr>
        <w:t>To improve spectrum efficiency of 6GR</w:t>
      </w:r>
      <w:r w:rsidR="004B4E09">
        <w:rPr>
          <w:lang w:eastAsia="zh-CN"/>
        </w:rPr>
        <w:t xml:space="preserve">, </w:t>
      </w:r>
      <w:r w:rsidR="00760B92">
        <w:rPr>
          <w:lang w:eastAsia="zh-CN"/>
        </w:rPr>
        <w:t xml:space="preserve"> technologies including </w:t>
      </w:r>
      <w:r w:rsidR="004B4E09">
        <w:rPr>
          <w:lang w:eastAsia="zh-CN"/>
        </w:rPr>
        <w:t>ultra</w:t>
      </w:r>
      <w:r w:rsidR="00760B92">
        <w:rPr>
          <w:lang w:eastAsia="zh-CN"/>
        </w:rPr>
        <w:t xml:space="preserve">-massive MIMO, higher order </w:t>
      </w:r>
      <w:r w:rsidR="00510EDD">
        <w:rPr>
          <w:lang w:eastAsia="zh-CN"/>
        </w:rPr>
        <w:t>modulation</w:t>
      </w:r>
      <w:r w:rsidR="00760B92">
        <w:rPr>
          <w:lang w:eastAsia="zh-CN"/>
        </w:rPr>
        <w:t xml:space="preserve">, </w:t>
      </w:r>
      <w:r w:rsidR="00510EDD">
        <w:rPr>
          <w:lang w:eastAsia="zh-CN"/>
        </w:rPr>
        <w:t xml:space="preserve">and </w:t>
      </w:r>
      <w:r w:rsidR="00760B92">
        <w:rPr>
          <w:lang w:eastAsia="zh-CN"/>
        </w:rPr>
        <w:t xml:space="preserve">ultra-dense network can be considered. </w:t>
      </w:r>
      <w:r w:rsidR="00760B92" w:rsidRPr="00760B92">
        <w:rPr>
          <w:lang w:eastAsia="zh-CN"/>
        </w:rPr>
        <w:t xml:space="preserve">With the application of massive MIMO, more antenna ports need to be supported, and </w:t>
      </w:r>
      <w:r w:rsidR="00760B92">
        <w:rPr>
          <w:lang w:eastAsia="zh-CN"/>
        </w:rPr>
        <w:t>RS</w:t>
      </w:r>
      <w:r w:rsidR="00760B92" w:rsidRPr="00760B92">
        <w:rPr>
          <w:lang w:eastAsia="zh-CN"/>
        </w:rPr>
        <w:t xml:space="preserve"> overhead has become an issue that cannot be ignored.</w:t>
      </w:r>
    </w:p>
    <w:p w14:paraId="1EFFE400" w14:textId="3BA0760C" w:rsidR="001D3685" w:rsidRPr="002E6153" w:rsidRDefault="001D3685" w:rsidP="002E6153">
      <w:pPr>
        <w:jc w:val="left"/>
        <w:rPr>
          <w:b/>
          <w:i/>
        </w:rPr>
      </w:pPr>
      <w:r w:rsidRPr="002E6153">
        <w:rPr>
          <w:b/>
          <w:i/>
        </w:rPr>
        <w:t xml:space="preserve">Proposal </w:t>
      </w:r>
      <w:r w:rsidR="00DA642C" w:rsidRPr="002E6153">
        <w:rPr>
          <w:b/>
          <w:i/>
        </w:rPr>
        <w:t>9</w:t>
      </w:r>
      <w:r w:rsidRPr="002E6153">
        <w:rPr>
          <w:b/>
          <w:i/>
        </w:rPr>
        <w:t xml:space="preserve">: Higher spectrum efficiency </w:t>
      </w:r>
      <w:r w:rsidR="00510EDD" w:rsidRPr="002E6153">
        <w:rPr>
          <w:b/>
          <w:i/>
        </w:rPr>
        <w:t>compared with 5G</w:t>
      </w:r>
      <w:r w:rsidRPr="002E6153">
        <w:rPr>
          <w:b/>
          <w:i/>
        </w:rPr>
        <w:t xml:space="preserve"> should be supported.</w:t>
      </w:r>
    </w:p>
    <w:p w14:paraId="025867AF" w14:textId="0F06D737" w:rsidR="00006410" w:rsidRPr="00006410" w:rsidRDefault="001D3685" w:rsidP="00006410">
      <w:pPr>
        <w:rPr>
          <w:lang w:val="en-GB" w:eastAsia="zh-CN"/>
        </w:rPr>
      </w:pPr>
      <w:r w:rsidRPr="002E6153">
        <w:rPr>
          <w:b/>
          <w:i/>
        </w:rPr>
        <w:t xml:space="preserve">Proposal </w:t>
      </w:r>
      <w:r w:rsidR="00DA642C" w:rsidRPr="002E6153">
        <w:rPr>
          <w:b/>
          <w:i/>
        </w:rPr>
        <w:t>10</w:t>
      </w:r>
      <w:r w:rsidRPr="002E6153">
        <w:rPr>
          <w:b/>
          <w:i/>
        </w:rPr>
        <w:t>: RS overhead must be reasonably controlled in 6GR</w:t>
      </w:r>
    </w:p>
    <w:p w14:paraId="49575CA0" w14:textId="1F5ECFC7" w:rsidR="00576ECC" w:rsidRDefault="00C335E0" w:rsidP="00576ECC">
      <w:pPr>
        <w:pStyle w:val="1"/>
      </w:pPr>
      <w:r w:rsidRPr="00617F53">
        <w:t>Discussion on</w:t>
      </w:r>
      <w:r w:rsidR="00576ECC" w:rsidRPr="00125C4D">
        <w:rPr>
          <w:rFonts w:hint="eastAsia"/>
        </w:rPr>
        <w:t xml:space="preserve"> duplex types</w:t>
      </w:r>
    </w:p>
    <w:p w14:paraId="251D98E2" w14:textId="293C452C" w:rsidR="001D3685" w:rsidRDefault="001D3685" w:rsidP="001D3685">
      <w:pPr>
        <w:jc w:val="left"/>
      </w:pPr>
      <w:r w:rsidRPr="00901890">
        <w:t xml:space="preserve">6G does not have backward compatibility constraints, enabling </w:t>
      </w:r>
      <w:r>
        <w:t xml:space="preserve">an opportunity for </w:t>
      </w:r>
      <w:r w:rsidRPr="00901890">
        <w:t xml:space="preserve">SBFD and </w:t>
      </w:r>
      <w:proofErr w:type="spellStart"/>
      <w:r w:rsidRPr="00901890">
        <w:t>TDD</w:t>
      </w:r>
      <w:proofErr w:type="spellEnd"/>
      <w:r w:rsidRPr="00901890">
        <w:t xml:space="preserve"> to be</w:t>
      </w:r>
      <w:r w:rsidR="00510EDD">
        <w:t xml:space="preserve"> </w:t>
      </w:r>
      <w:r w:rsidRPr="00901890">
        <w:t xml:space="preserve">unified </w:t>
      </w:r>
      <w:r w:rsidR="00510EDD">
        <w:t xml:space="preserve">as a single </w:t>
      </w:r>
      <w:r w:rsidRPr="00901890">
        <w:t>duplex technolog</w:t>
      </w:r>
      <w:r>
        <w:t>y</w:t>
      </w:r>
      <w:r w:rsidRPr="00901890">
        <w:t xml:space="preserve">. The integrated frame structure and slot configuration could serve as </w:t>
      </w:r>
      <w:r>
        <w:rPr>
          <w:rFonts w:hint="eastAsia"/>
        </w:rPr>
        <w:t>a</w:t>
      </w:r>
      <w:r>
        <w:t xml:space="preserve"> starting point</w:t>
      </w:r>
      <w:r w:rsidRPr="00901890">
        <w:t xml:space="preserve"> </w:t>
      </w:r>
      <w:r w:rsidR="00510EDD">
        <w:t>for</w:t>
      </w:r>
      <w:r w:rsidR="00510EDD" w:rsidRPr="00901890">
        <w:t xml:space="preserve"> </w:t>
      </w:r>
      <w:r w:rsidRPr="00901890">
        <w:t>the design.</w:t>
      </w:r>
      <w:r>
        <w:rPr>
          <w:rFonts w:hint="eastAsia"/>
        </w:rPr>
        <w:t xml:space="preserve"> </w:t>
      </w:r>
      <w:r w:rsidRPr="00901890">
        <w:t xml:space="preserve">Furthermore, </w:t>
      </w:r>
      <w:r w:rsidR="00510EDD" w:rsidRPr="00510EDD">
        <w:t>in adherence to the 6G simplification principle</w:t>
      </w:r>
      <w:r w:rsidRPr="00901890">
        <w:t>, redundant configurations or diversified UE capabilities for identical functionalities should be minimized. For instance:</w:t>
      </w:r>
    </w:p>
    <w:p w14:paraId="7B7ED736" w14:textId="77777777" w:rsidR="001D3685" w:rsidRDefault="001D3685" w:rsidP="00DA642C">
      <w:pPr>
        <w:pStyle w:val="a8"/>
        <w:widowControl w:val="0"/>
        <w:numPr>
          <w:ilvl w:val="0"/>
          <w:numId w:val="22"/>
        </w:numPr>
        <w:overflowPunct/>
        <w:autoSpaceDE/>
        <w:autoSpaceDN/>
        <w:adjustRightInd/>
        <w:spacing w:before="0" w:after="0" w:line="240" w:lineRule="auto"/>
        <w:contextualSpacing w:val="0"/>
        <w:rPr>
          <w:rFonts w:ascii="Times New Roman" w:hAnsi="Times New Roman" w:cs="Times New Roman"/>
        </w:rPr>
      </w:pPr>
      <w:r w:rsidRPr="00901890">
        <w:rPr>
          <w:rFonts w:ascii="Times New Roman" w:hAnsi="Times New Roman" w:cs="Times New Roman"/>
        </w:rPr>
        <w:t xml:space="preserve">A unified </w:t>
      </w:r>
      <w:r>
        <w:rPr>
          <w:rFonts w:ascii="Times New Roman" w:hAnsi="Times New Roman" w:cs="Times New Roman"/>
        </w:rPr>
        <w:t xml:space="preserve">PRACH </w:t>
      </w:r>
      <w:r>
        <w:rPr>
          <w:rFonts w:ascii="Times New Roman" w:hAnsi="Times New Roman" w:cs="Times New Roman" w:hint="eastAsia"/>
        </w:rPr>
        <w:t>o</w:t>
      </w:r>
      <w:r>
        <w:rPr>
          <w:rFonts w:ascii="Times New Roman" w:hAnsi="Times New Roman" w:cs="Times New Roman"/>
        </w:rPr>
        <w:t>ccasion</w:t>
      </w:r>
      <w:r w:rsidRPr="00901890">
        <w:rPr>
          <w:rFonts w:ascii="Times New Roman" w:hAnsi="Times New Roman" w:cs="Times New Roman"/>
        </w:rPr>
        <w:t xml:space="preserve"> configuration applicable to </w:t>
      </w:r>
      <w:r>
        <w:rPr>
          <w:rFonts w:ascii="Times New Roman" w:hAnsi="Times New Roman" w:cs="Times New Roman"/>
        </w:rPr>
        <w:t>the</w:t>
      </w:r>
      <w:r w:rsidRPr="00901890">
        <w:rPr>
          <w:rFonts w:ascii="Times New Roman" w:hAnsi="Times New Roman" w:cs="Times New Roman"/>
        </w:rPr>
        <w:t xml:space="preserve"> SBFD</w:t>
      </w:r>
      <w:r>
        <w:rPr>
          <w:rFonts w:ascii="Times New Roman" w:hAnsi="Times New Roman" w:cs="Times New Roman"/>
        </w:rPr>
        <w:t>/</w:t>
      </w:r>
      <w:r w:rsidRPr="00901890">
        <w:rPr>
          <w:rFonts w:ascii="Times New Roman" w:hAnsi="Times New Roman" w:cs="Times New Roman"/>
        </w:rPr>
        <w:t>TDD-integrated frame structure</w:t>
      </w:r>
    </w:p>
    <w:p w14:paraId="4C132CE6" w14:textId="77777777" w:rsidR="001D3685" w:rsidRPr="00901890" w:rsidRDefault="001D3685" w:rsidP="00DA642C">
      <w:pPr>
        <w:pStyle w:val="a8"/>
        <w:widowControl w:val="0"/>
        <w:numPr>
          <w:ilvl w:val="0"/>
          <w:numId w:val="22"/>
        </w:numPr>
        <w:overflowPunct/>
        <w:autoSpaceDE/>
        <w:autoSpaceDN/>
        <w:adjustRightInd/>
        <w:spacing w:before="0" w:after="0" w:line="240" w:lineRule="auto"/>
        <w:contextualSpacing w:val="0"/>
        <w:rPr>
          <w:rFonts w:ascii="Times New Roman" w:hAnsi="Times New Roman" w:cs="Times New Roman"/>
        </w:rPr>
      </w:pPr>
      <w:r>
        <w:rPr>
          <w:rFonts w:ascii="Times New Roman" w:hAnsi="Times New Roman" w:cs="Times New Roman"/>
        </w:rPr>
        <w:t xml:space="preserve">All 6G </w:t>
      </w:r>
      <w:r w:rsidRPr="00901890">
        <w:rPr>
          <w:rFonts w:ascii="Times New Roman" w:hAnsi="Times New Roman" w:cs="Times New Roman"/>
        </w:rPr>
        <w:t>UE</w:t>
      </w:r>
      <w:r>
        <w:rPr>
          <w:rFonts w:ascii="Times New Roman" w:hAnsi="Times New Roman" w:cs="Times New Roman"/>
        </w:rPr>
        <w:t>s</w:t>
      </w:r>
      <w:r w:rsidRPr="00901890">
        <w:rPr>
          <w:rFonts w:ascii="Times New Roman" w:hAnsi="Times New Roman" w:cs="Times New Roman"/>
        </w:rPr>
        <w:t xml:space="preserve"> support transmission/reception across SBFD and non-SBFD symbols</w:t>
      </w:r>
      <w:r>
        <w:rPr>
          <w:rFonts w:ascii="Times New Roman" w:hAnsi="Times New Roman" w:cs="Times New Roman"/>
        </w:rPr>
        <w:t xml:space="preserve"> </w:t>
      </w:r>
      <w:r w:rsidRPr="00901890">
        <w:rPr>
          <w:rFonts w:ascii="Times New Roman" w:hAnsi="Times New Roman" w:cs="Times New Roman"/>
        </w:rPr>
        <w:t>to satisfy 6G performance requirements.</w:t>
      </w:r>
    </w:p>
    <w:p w14:paraId="3A5FD065" w14:textId="3A4AF05C" w:rsidR="001D3685" w:rsidRPr="00DA642C" w:rsidRDefault="001D3685" w:rsidP="00DA642C">
      <w:pPr>
        <w:jc w:val="left"/>
        <w:rPr>
          <w:b/>
          <w:i/>
        </w:rPr>
      </w:pPr>
      <w:r w:rsidRPr="008261CF">
        <w:rPr>
          <w:rFonts w:hint="eastAsia"/>
          <w:b/>
          <w:i/>
        </w:rPr>
        <w:t>P</w:t>
      </w:r>
      <w:r w:rsidRPr="008261CF">
        <w:rPr>
          <w:b/>
          <w:i/>
        </w:rPr>
        <w:t>roposal 1</w:t>
      </w:r>
      <w:r w:rsidR="00DA642C">
        <w:rPr>
          <w:b/>
          <w:i/>
        </w:rPr>
        <w:t>1</w:t>
      </w:r>
      <w:r w:rsidRPr="008261CF">
        <w:rPr>
          <w:b/>
          <w:i/>
        </w:rPr>
        <w:t xml:space="preserve">: </w:t>
      </w:r>
      <w:r>
        <w:rPr>
          <w:b/>
          <w:i/>
        </w:rPr>
        <w:t>Design</w:t>
      </w:r>
      <w:r w:rsidRPr="008261CF">
        <w:rPr>
          <w:b/>
          <w:i/>
        </w:rPr>
        <w:t xml:space="preserve"> integrated frame structure and slot configuration</w:t>
      </w:r>
      <w:r>
        <w:rPr>
          <w:b/>
          <w:i/>
        </w:rPr>
        <w:t xml:space="preserve"> signaling for</w:t>
      </w:r>
      <w:r w:rsidR="00DA642C">
        <w:rPr>
          <w:b/>
          <w:i/>
        </w:rPr>
        <w:t xml:space="preserve"> FDD, TDD</w:t>
      </w:r>
      <w:r w:rsidR="00DA642C">
        <w:rPr>
          <w:rFonts w:hint="eastAsia"/>
          <w:b/>
          <w:i/>
          <w:lang w:eastAsia="zh-CN"/>
        </w:rPr>
        <w:t xml:space="preserve"> and</w:t>
      </w:r>
      <w:r>
        <w:rPr>
          <w:b/>
          <w:i/>
        </w:rPr>
        <w:t xml:space="preserve"> </w:t>
      </w:r>
      <w:r w:rsidRPr="008261CF">
        <w:rPr>
          <w:b/>
          <w:i/>
        </w:rPr>
        <w:t>SBFD</w:t>
      </w:r>
      <w:r>
        <w:rPr>
          <w:b/>
          <w:i/>
        </w:rPr>
        <w:t>.</w:t>
      </w:r>
    </w:p>
    <w:p w14:paraId="08CA89B0" w14:textId="2EC2D169" w:rsidR="001D3685" w:rsidRPr="00FC747A" w:rsidRDefault="001D3685" w:rsidP="001D3685">
      <w:pPr>
        <w:jc w:val="left"/>
      </w:pPr>
      <w:r w:rsidRPr="00FC747A">
        <w:t xml:space="preserve">UE-side SBFD requires intra-carrier full-duplex capability </w:t>
      </w:r>
      <w:r>
        <w:t>f</w:t>
      </w:r>
      <w:r w:rsidRPr="00FC747A">
        <w:t xml:space="preserve">or UEs. </w:t>
      </w:r>
      <w:r>
        <w:t>D</w:t>
      </w:r>
      <w:r w:rsidRPr="00FC747A">
        <w:t xml:space="preserve">ue to size constraints, </w:t>
      </w:r>
      <w:r>
        <w:t xml:space="preserve">the </w:t>
      </w:r>
      <w:r w:rsidRPr="00FC747A">
        <w:t xml:space="preserve">antenna isolation </w:t>
      </w:r>
      <w:r>
        <w:t xml:space="preserve">of UE </w:t>
      </w:r>
      <w:r w:rsidRPr="00FC747A">
        <w:t xml:space="preserve">is limited, resulting in more severe self-interference </w:t>
      </w:r>
      <w:r w:rsidR="00510EDD" w:rsidRPr="00510EDD">
        <w:t>compared with</w:t>
      </w:r>
      <w:r w:rsidRPr="00FC747A">
        <w:t xml:space="preserve"> </w:t>
      </w:r>
      <w:proofErr w:type="spellStart"/>
      <w:r w:rsidRPr="00FC747A">
        <w:t>gNB</w:t>
      </w:r>
      <w:proofErr w:type="spellEnd"/>
      <w:r w:rsidRPr="00FC747A">
        <w:t xml:space="preserve"> counterparts, </w:t>
      </w:r>
      <w:r>
        <w:t xml:space="preserve">which puts </w:t>
      </w:r>
      <w:r w:rsidRPr="00FC747A">
        <w:t>requir</w:t>
      </w:r>
      <w:r>
        <w:t>ements on</w:t>
      </w:r>
      <w:r w:rsidRPr="00FC747A">
        <w:t xml:space="preserve"> advanced filter designs and interference cancellation algorithms</w:t>
      </w:r>
      <w:r>
        <w:t xml:space="preserve"> for </w:t>
      </w:r>
      <w:r w:rsidRPr="00FC747A">
        <w:t>intra-carrier</w:t>
      </w:r>
      <w:r w:rsidRPr="002E03C5">
        <w:t xml:space="preserve"> </w:t>
      </w:r>
      <w:r w:rsidRPr="00FC747A">
        <w:t>full-duplex</w:t>
      </w:r>
      <w:r>
        <w:t xml:space="preserve"> operation</w:t>
      </w:r>
      <w:r w:rsidRPr="00FC747A">
        <w:t xml:space="preserve">. </w:t>
      </w:r>
      <w:r>
        <w:t>Considering that</w:t>
      </w:r>
      <w:r w:rsidRPr="00FC747A">
        <w:t xml:space="preserve"> intra-carrier full</w:t>
      </w:r>
      <w:r>
        <w:t xml:space="preserve"> </w:t>
      </w:r>
      <w:r w:rsidRPr="00FC747A">
        <w:t>duplex</w:t>
      </w:r>
      <w:r>
        <w:t xml:space="preserve">ing is more </w:t>
      </w:r>
      <w:r>
        <w:lastRenderedPageBreak/>
        <w:t xml:space="preserve">challenging </w:t>
      </w:r>
      <w:r>
        <w:rPr>
          <w:rFonts w:hint="eastAsia"/>
        </w:rPr>
        <w:t>than</w:t>
      </w:r>
      <w:r>
        <w:t xml:space="preserve"> </w:t>
      </w:r>
      <w:r w:rsidRPr="00FC747A">
        <w:t>intra-band carrier aggregation</w:t>
      </w:r>
      <w:r>
        <w:t xml:space="preserve"> with</w:t>
      </w:r>
      <w:r w:rsidRPr="00FC747A">
        <w:t xml:space="preserve"> UE-side full</w:t>
      </w:r>
      <w:r>
        <w:t xml:space="preserve"> </w:t>
      </w:r>
      <w:r w:rsidRPr="00FC747A">
        <w:t>duplex</w:t>
      </w:r>
      <w:r>
        <w:t>ing</w:t>
      </w:r>
      <w:r w:rsidRPr="00FC747A">
        <w:t xml:space="preserve"> across component carriers,</w:t>
      </w:r>
      <w:r>
        <w:t xml:space="preserve"> </w:t>
      </w:r>
      <w:r w:rsidRPr="00FC747A">
        <w:t>UE-side SBFD</w:t>
      </w:r>
      <w:r>
        <w:t xml:space="preserve"> is</w:t>
      </w:r>
      <w:r w:rsidR="00510EDD">
        <w:t xml:space="preserve"> </w:t>
      </w:r>
      <w:r w:rsidR="00510EDD" w:rsidRPr="00510EDD">
        <w:t>currently difficult to implement.</w:t>
      </w:r>
      <w:r w:rsidR="00510EDD">
        <w:t xml:space="preserve"> </w:t>
      </w:r>
      <w:r w:rsidRPr="00FC747A">
        <w:t xml:space="preserve">Therefore, </w:t>
      </w:r>
      <w:r>
        <w:t xml:space="preserve">we prefer that </w:t>
      </w:r>
      <w:r w:rsidRPr="00FC747A">
        <w:t xml:space="preserve">6G </w:t>
      </w:r>
      <w:r>
        <w:t>Day</w:t>
      </w:r>
      <w:r w:rsidRPr="00FC747A">
        <w:t xml:space="preserve"> 1 </w:t>
      </w:r>
      <w:r>
        <w:t xml:space="preserve">only </w:t>
      </w:r>
      <w:r w:rsidRPr="00FC747A">
        <w:t>support</w:t>
      </w:r>
      <w:r>
        <w:t>s</w:t>
      </w:r>
      <w:r w:rsidRPr="00FC747A">
        <w:t xml:space="preserve"> gNB-side SBFD</w:t>
      </w:r>
      <w:r>
        <w:t xml:space="preserve"> but could </w:t>
      </w:r>
      <w:r w:rsidRPr="00FC747A">
        <w:t>maintain forward compatibility for UE-side SBFD considering</w:t>
      </w:r>
      <w:r>
        <w:t xml:space="preserve"> </w:t>
      </w:r>
      <w:r w:rsidRPr="00FC747A">
        <w:t>technolog</w:t>
      </w:r>
      <w:r>
        <w:t>y</w:t>
      </w:r>
      <w:r w:rsidRPr="00FC747A">
        <w:t xml:space="preserve"> evolution, </w:t>
      </w:r>
      <w:r>
        <w:t>e.g.</w:t>
      </w:r>
      <w:r w:rsidRPr="00FC747A">
        <w:t xml:space="preserve"> reserving configuration bits for UE-side SBFD activation.</w:t>
      </w:r>
    </w:p>
    <w:p w14:paraId="4AE71647" w14:textId="2891E1C9" w:rsidR="008C710C" w:rsidRPr="004F0BB3" w:rsidRDefault="001D3685" w:rsidP="004F0BB3">
      <w:pPr>
        <w:jc w:val="left"/>
        <w:rPr>
          <w:rFonts w:hint="eastAsia"/>
          <w:b/>
          <w:i/>
        </w:rPr>
      </w:pPr>
      <w:r w:rsidRPr="0077794C">
        <w:rPr>
          <w:b/>
          <w:i/>
        </w:rPr>
        <w:t xml:space="preserve">Proposal </w:t>
      </w:r>
      <w:r w:rsidR="00DA642C">
        <w:rPr>
          <w:b/>
          <w:i/>
        </w:rPr>
        <w:t>1</w:t>
      </w:r>
      <w:r w:rsidRPr="0077794C">
        <w:rPr>
          <w:b/>
          <w:i/>
        </w:rPr>
        <w:t xml:space="preserve">2: </w:t>
      </w:r>
      <w:r>
        <w:rPr>
          <w:b/>
          <w:i/>
        </w:rPr>
        <w:t xml:space="preserve">6G Day 1 </w:t>
      </w:r>
      <w:r w:rsidR="00510EDD">
        <w:rPr>
          <w:b/>
          <w:i/>
        </w:rPr>
        <w:t xml:space="preserve">should </w:t>
      </w:r>
      <w:r w:rsidRPr="00EE0946">
        <w:rPr>
          <w:b/>
          <w:i/>
        </w:rPr>
        <w:t xml:space="preserve">only support </w:t>
      </w:r>
      <w:proofErr w:type="spellStart"/>
      <w:r w:rsidRPr="00EE0946">
        <w:rPr>
          <w:b/>
          <w:i/>
        </w:rPr>
        <w:t>gNB</w:t>
      </w:r>
      <w:proofErr w:type="spellEnd"/>
      <w:r w:rsidRPr="00EE0946">
        <w:rPr>
          <w:b/>
          <w:i/>
        </w:rPr>
        <w:t xml:space="preserve">-side </w:t>
      </w:r>
      <w:proofErr w:type="spellStart"/>
      <w:r w:rsidRPr="00EE0946">
        <w:rPr>
          <w:b/>
          <w:i/>
        </w:rPr>
        <w:t>SBFD</w:t>
      </w:r>
      <w:proofErr w:type="spellEnd"/>
      <w:r w:rsidRPr="00EE0946">
        <w:rPr>
          <w:b/>
          <w:i/>
        </w:rPr>
        <w:t xml:space="preserve"> </w:t>
      </w:r>
      <w:r w:rsidR="00510EDD">
        <w:rPr>
          <w:b/>
          <w:i/>
        </w:rPr>
        <w:t xml:space="preserve">while </w:t>
      </w:r>
      <w:r w:rsidRPr="00EE0946">
        <w:rPr>
          <w:b/>
          <w:i/>
        </w:rPr>
        <w:t>maintain</w:t>
      </w:r>
      <w:r w:rsidR="00510EDD">
        <w:rPr>
          <w:b/>
          <w:i/>
        </w:rPr>
        <w:t>ing</w:t>
      </w:r>
      <w:r w:rsidRPr="00EE0946">
        <w:rPr>
          <w:b/>
          <w:i/>
        </w:rPr>
        <w:t xml:space="preserve"> forward compatibility for </w:t>
      </w:r>
      <w:r w:rsidR="00510EDD" w:rsidRPr="00510EDD">
        <w:rPr>
          <w:b/>
          <w:i/>
        </w:rPr>
        <w:t>potential</w:t>
      </w:r>
      <w:r w:rsidR="00510EDD">
        <w:rPr>
          <w:b/>
          <w:i/>
        </w:rPr>
        <w:t xml:space="preserve"> </w:t>
      </w:r>
      <w:r w:rsidRPr="00EE0946">
        <w:rPr>
          <w:b/>
          <w:i/>
        </w:rPr>
        <w:t xml:space="preserve">UE-side </w:t>
      </w:r>
      <w:proofErr w:type="spellStart"/>
      <w:r w:rsidRPr="00EE0946">
        <w:rPr>
          <w:b/>
          <w:i/>
        </w:rPr>
        <w:t>SBFD</w:t>
      </w:r>
      <w:proofErr w:type="spellEnd"/>
      <w:r>
        <w:rPr>
          <w:b/>
          <w:i/>
        </w:rPr>
        <w:t>.</w:t>
      </w:r>
    </w:p>
    <w:p w14:paraId="7F336C3E" w14:textId="77777777" w:rsidR="001A1539" w:rsidRPr="004F0BB3" w:rsidRDefault="001A1539" w:rsidP="001A1539">
      <w:pPr>
        <w:pStyle w:val="1"/>
      </w:pPr>
      <w:r w:rsidRPr="004F0BB3">
        <w:t>Discussion on</w:t>
      </w:r>
      <w:r w:rsidRPr="004F0BB3">
        <w:rPr>
          <w:rFonts w:hint="eastAsia"/>
        </w:rPr>
        <w:t xml:space="preserve"> harmonization of TN and NTN</w:t>
      </w:r>
    </w:p>
    <w:p w14:paraId="72CC7809" w14:textId="77777777" w:rsidR="001A1539" w:rsidRDefault="001A1539" w:rsidP="001A1539">
      <w:pPr>
        <w:rPr>
          <w:lang w:val="en-GB" w:eastAsia="zh-CN"/>
        </w:rPr>
      </w:pPr>
      <w:r w:rsidRPr="00A11042">
        <w:rPr>
          <w:lang w:val="en-GB" w:eastAsia="zh-CN"/>
        </w:rPr>
        <w:t xml:space="preserve">Non-3GPP NTN technologies have </w:t>
      </w:r>
      <w:r>
        <w:rPr>
          <w:lang w:eastAsia="zh-CN"/>
        </w:rPr>
        <w:t xml:space="preserve">been deployed widely in </w:t>
      </w:r>
      <w:r w:rsidRPr="00A11042">
        <w:rPr>
          <w:lang w:val="en-GB" w:eastAsia="zh-CN"/>
        </w:rPr>
        <w:t xml:space="preserve">commercial </w:t>
      </w:r>
      <w:r>
        <w:rPr>
          <w:lang w:val="en-GB" w:eastAsia="zh-CN"/>
        </w:rPr>
        <w:t xml:space="preserve">network. </w:t>
      </w:r>
      <w:r w:rsidRPr="00DF278C">
        <w:rPr>
          <w:lang w:val="en-GB" w:eastAsia="zh-CN"/>
        </w:rPr>
        <w:t>5G NR introduced the NTN feature in Release 17, but its commercial deployment within 3GPP networks has not achieved significant success.</w:t>
      </w:r>
      <w:r>
        <w:rPr>
          <w:lang w:val="en-GB" w:eastAsia="zh-CN"/>
        </w:rPr>
        <w:t xml:space="preserve"> Unified RAT should be supported for both TN and NTN in 6GR. </w:t>
      </w:r>
      <w:r w:rsidRPr="005C1A83">
        <w:rPr>
          <w:lang w:val="en-GB" w:eastAsia="zh-CN"/>
        </w:rPr>
        <w:t xml:space="preserve">Economies of scale </w:t>
      </w:r>
      <w:r>
        <w:rPr>
          <w:lang w:val="en-GB" w:eastAsia="zh-CN"/>
        </w:rPr>
        <w:t>achieved</w:t>
      </w:r>
      <w:r w:rsidRPr="005C1A83">
        <w:rPr>
          <w:lang w:val="en-GB" w:eastAsia="zh-CN"/>
        </w:rPr>
        <w:t xml:space="preserve"> by such unified design with TN can be an advantage against non-3GPP NTN</w:t>
      </w:r>
      <w:r>
        <w:rPr>
          <w:lang w:val="en-GB" w:eastAsia="zh-CN"/>
        </w:rPr>
        <w:t>.</w:t>
      </w:r>
    </w:p>
    <w:p w14:paraId="2925F8AB" w14:textId="77777777" w:rsidR="001A1539" w:rsidRDefault="001A1539" w:rsidP="001A1539">
      <w:pPr>
        <w:rPr>
          <w:lang w:val="en-GB" w:eastAsia="zh-CN"/>
        </w:rPr>
      </w:pPr>
      <w:r w:rsidRPr="0077738E">
        <w:rPr>
          <w:lang w:eastAsia="zh-CN"/>
        </w:rPr>
        <w:t>TN can provide high capacity, while NTN can provide wide</w:t>
      </w:r>
      <w:r>
        <w:rPr>
          <w:lang w:eastAsia="zh-CN"/>
        </w:rPr>
        <w:t>r</w:t>
      </w:r>
      <w:r w:rsidRPr="0077738E">
        <w:rPr>
          <w:lang w:eastAsia="zh-CN"/>
        </w:rPr>
        <w:t xml:space="preserve"> coverage.</w:t>
      </w:r>
      <w:r>
        <w:rPr>
          <w:lang w:eastAsia="zh-CN"/>
        </w:rPr>
        <w:t xml:space="preserve"> </w:t>
      </w:r>
      <w:r w:rsidRPr="00F357A5">
        <w:rPr>
          <w:lang w:eastAsia="zh-CN"/>
        </w:rPr>
        <w:t>In order to give full play to the advantages of TN and NTN</w:t>
      </w:r>
      <w:r>
        <w:rPr>
          <w:lang w:eastAsia="zh-CN"/>
        </w:rPr>
        <w:t>,</w:t>
      </w:r>
      <w:r w:rsidRPr="00F357A5">
        <w:rPr>
          <w:lang w:eastAsia="zh-CN"/>
        </w:rPr>
        <w:t xml:space="preserve"> </w:t>
      </w:r>
      <w:r>
        <w:rPr>
          <w:lang w:eastAsia="zh-CN"/>
        </w:rPr>
        <w:t xml:space="preserve">the </w:t>
      </w:r>
      <w:r w:rsidRPr="00F357A5">
        <w:rPr>
          <w:lang w:eastAsia="zh-CN"/>
        </w:rPr>
        <w:t>cooperation</w:t>
      </w:r>
      <w:r w:rsidRPr="00453EF4">
        <w:t xml:space="preserve"> </w:t>
      </w:r>
      <w:r w:rsidRPr="00453EF4">
        <w:rPr>
          <w:lang w:eastAsia="zh-CN"/>
        </w:rPr>
        <w:t>between</w:t>
      </w:r>
      <w:r>
        <w:rPr>
          <w:lang w:eastAsia="zh-CN"/>
        </w:rPr>
        <w:t xml:space="preserve"> TN and NTN is </w:t>
      </w:r>
      <w:r w:rsidRPr="00F357A5">
        <w:rPr>
          <w:lang w:eastAsia="zh-CN"/>
        </w:rPr>
        <w:t>crucial</w:t>
      </w:r>
      <w:r>
        <w:rPr>
          <w:lang w:eastAsia="zh-CN"/>
        </w:rPr>
        <w:t xml:space="preserve">. Handover </w:t>
      </w:r>
      <w:r>
        <w:rPr>
          <w:lang w:val="en-GB" w:eastAsia="zh-CN"/>
        </w:rPr>
        <w:t>between TN cell and NTN cell should be enhanced in 6GR</w:t>
      </w:r>
      <w:r>
        <w:rPr>
          <w:rFonts w:hint="eastAsia"/>
          <w:lang w:val="en-GB" w:eastAsia="zh-CN"/>
        </w:rPr>
        <w:t>.</w:t>
      </w:r>
      <w:r>
        <w:rPr>
          <w:lang w:val="en-GB" w:eastAsia="zh-CN"/>
        </w:rPr>
        <w:t xml:space="preserve"> The DC between TN cell and NTN cell should be studied in 6G</w:t>
      </w:r>
      <w:r>
        <w:rPr>
          <w:rFonts w:hint="eastAsia"/>
          <w:lang w:val="en-GB" w:eastAsia="zh-CN"/>
        </w:rPr>
        <w:t>R.</w:t>
      </w:r>
    </w:p>
    <w:p w14:paraId="30C1744A" w14:textId="77777777" w:rsidR="001A1539" w:rsidRPr="00255E2D" w:rsidRDefault="001A1539" w:rsidP="001A1539">
      <w:pPr>
        <w:jc w:val="left"/>
        <w:rPr>
          <w:b/>
          <w:i/>
        </w:rPr>
      </w:pPr>
      <w:r w:rsidRPr="0077794C">
        <w:rPr>
          <w:b/>
          <w:i/>
        </w:rPr>
        <w:t xml:space="preserve">Proposal </w:t>
      </w:r>
      <w:r>
        <w:rPr>
          <w:b/>
          <w:i/>
        </w:rPr>
        <w:t>13</w:t>
      </w:r>
      <w:r w:rsidRPr="0077794C">
        <w:rPr>
          <w:b/>
          <w:i/>
        </w:rPr>
        <w:t>:</w:t>
      </w:r>
      <w:r>
        <w:rPr>
          <w:b/>
          <w:i/>
        </w:rPr>
        <w:t xml:space="preserve"> </w:t>
      </w:r>
      <w:r w:rsidRPr="00255E2D">
        <w:rPr>
          <w:b/>
          <w:i/>
        </w:rPr>
        <w:t>Unified RAT should be supported for both TN and NTN in 6GR.</w:t>
      </w:r>
    </w:p>
    <w:p w14:paraId="08970F41" w14:textId="77777777" w:rsidR="001A1539" w:rsidRDefault="001A1539" w:rsidP="001A1539">
      <w:pPr>
        <w:jc w:val="left"/>
        <w:rPr>
          <w:b/>
          <w:i/>
        </w:rPr>
      </w:pPr>
      <w:r w:rsidRPr="0077794C">
        <w:rPr>
          <w:b/>
          <w:i/>
        </w:rPr>
        <w:t xml:space="preserve">Proposal </w:t>
      </w:r>
      <w:r>
        <w:rPr>
          <w:b/>
          <w:i/>
        </w:rPr>
        <w:t>14</w:t>
      </w:r>
      <w:r w:rsidRPr="0077794C">
        <w:rPr>
          <w:b/>
          <w:i/>
        </w:rPr>
        <w:t>:</w:t>
      </w:r>
      <w:r>
        <w:rPr>
          <w:b/>
          <w:i/>
        </w:rPr>
        <w:t xml:space="preserve"> An enhanced h</w:t>
      </w:r>
      <w:r w:rsidRPr="00255E2D">
        <w:rPr>
          <w:b/>
          <w:i/>
        </w:rPr>
        <w:t xml:space="preserve">andover mechanism between TN cell and NTN cell should be </w:t>
      </w:r>
      <w:r>
        <w:rPr>
          <w:b/>
          <w:i/>
        </w:rPr>
        <w:t>supported</w:t>
      </w:r>
      <w:r w:rsidRPr="00255E2D">
        <w:rPr>
          <w:b/>
          <w:i/>
        </w:rPr>
        <w:t xml:space="preserve"> in 6GR </w:t>
      </w:r>
      <w:r>
        <w:rPr>
          <w:b/>
          <w:i/>
        </w:rPr>
        <w:t xml:space="preserve">from </w:t>
      </w:r>
      <w:r w:rsidRPr="00255E2D">
        <w:rPr>
          <w:b/>
          <w:i/>
        </w:rPr>
        <w:t>Day 1</w:t>
      </w:r>
      <w:r w:rsidRPr="00255E2D">
        <w:rPr>
          <w:rFonts w:hint="eastAsia"/>
          <w:b/>
          <w:i/>
        </w:rPr>
        <w:t>.</w:t>
      </w:r>
    </w:p>
    <w:p w14:paraId="3A6225C8" w14:textId="33B344DD" w:rsidR="00F15C2F" w:rsidRPr="00237C56" w:rsidRDefault="001A1539" w:rsidP="00237C56">
      <w:pPr>
        <w:jc w:val="left"/>
        <w:rPr>
          <w:rFonts w:hint="eastAsia"/>
          <w:b/>
          <w:i/>
        </w:rPr>
      </w:pPr>
      <w:r w:rsidRPr="0077794C">
        <w:rPr>
          <w:b/>
          <w:i/>
        </w:rPr>
        <w:t xml:space="preserve">Proposal </w:t>
      </w:r>
      <w:r>
        <w:rPr>
          <w:b/>
          <w:i/>
        </w:rPr>
        <w:t xml:space="preserve">15: </w:t>
      </w:r>
      <w:r w:rsidRPr="006845C2">
        <w:rPr>
          <w:b/>
          <w:i/>
        </w:rPr>
        <w:t>The DC between TN cell and NTN cell should be studied in 6G</w:t>
      </w:r>
      <w:r w:rsidRPr="006845C2">
        <w:rPr>
          <w:rFonts w:hint="eastAsia"/>
          <w:b/>
          <w:i/>
        </w:rPr>
        <w:t>R.</w:t>
      </w:r>
    </w:p>
    <w:p w14:paraId="5ACED83E" w14:textId="4C4A9BB0" w:rsidR="003A084F" w:rsidRPr="00EA42C8" w:rsidRDefault="003A084F" w:rsidP="00617F53">
      <w:pPr>
        <w:pStyle w:val="1"/>
      </w:pPr>
      <w:r w:rsidRPr="00EA42C8">
        <w:t>Conclusions</w:t>
      </w:r>
    </w:p>
    <w:p w14:paraId="5777F333" w14:textId="58A049FE" w:rsidR="008C710C" w:rsidRDefault="00313023" w:rsidP="008C710C">
      <w:pPr>
        <w:rPr>
          <w:lang w:eastAsia="zh-CN"/>
        </w:rPr>
      </w:pPr>
      <w:r w:rsidRPr="00EA42C8">
        <w:t>I</w:t>
      </w:r>
      <w:r w:rsidRPr="00EA42C8">
        <w:rPr>
          <w:lang w:eastAsia="zh-CN"/>
        </w:rPr>
        <w:t>n this contribution, we provide our views on NR-NTN downlink coverage enhancement</w:t>
      </w:r>
      <w:r w:rsidR="00B63484">
        <w:rPr>
          <w:lang w:eastAsia="zh-CN"/>
        </w:rPr>
        <w:t>s</w:t>
      </w:r>
      <w:r w:rsidRPr="00EA42C8">
        <w:rPr>
          <w:lang w:eastAsia="zh-CN"/>
        </w:rPr>
        <w:t xml:space="preserve"> with the following </w:t>
      </w:r>
      <w:r w:rsidR="00B63484" w:rsidRPr="00B63484">
        <w:rPr>
          <w:lang w:eastAsia="zh-CN"/>
        </w:rPr>
        <w:t>proposals</w:t>
      </w:r>
      <w:bookmarkStart w:id="3" w:name="_Hlk187918143"/>
      <w:r w:rsidR="004B60E8">
        <w:rPr>
          <w:lang w:eastAsia="zh-CN"/>
        </w:rPr>
        <w:t>:</w:t>
      </w:r>
    </w:p>
    <w:p w14:paraId="36C4763B" w14:textId="77777777" w:rsidR="004B60E8" w:rsidRDefault="004B60E8" w:rsidP="004B60E8">
      <w:pPr>
        <w:jc w:val="left"/>
        <w:rPr>
          <w:b/>
          <w:i/>
        </w:rPr>
      </w:pPr>
      <w:r>
        <w:rPr>
          <w:b/>
          <w:i/>
        </w:rPr>
        <w:t>Proposal 1: 6G Day 1 supports unified RAT for different device types ranging from high-performance FWA, smart-phones, wearables, IoT, etc.</w:t>
      </w:r>
    </w:p>
    <w:p w14:paraId="29F87CD8" w14:textId="77777777" w:rsidR="004B60E8" w:rsidRDefault="004B60E8" w:rsidP="004B60E8">
      <w:pPr>
        <w:jc w:val="left"/>
        <w:rPr>
          <w:b/>
          <w:i/>
        </w:rPr>
      </w:pPr>
      <w:r>
        <w:rPr>
          <w:b/>
          <w:i/>
        </w:rPr>
        <w:t>Proposal 2: Only necessary device categories requested by commercial scenarios are considered on 6G Day 1.</w:t>
      </w:r>
    </w:p>
    <w:p w14:paraId="74A8D583" w14:textId="77777777" w:rsidR="004B60E8" w:rsidRDefault="004B60E8" w:rsidP="004B60E8">
      <w:pPr>
        <w:jc w:val="left"/>
        <w:rPr>
          <w:b/>
          <w:i/>
        </w:rPr>
      </w:pPr>
      <w:r>
        <w:rPr>
          <w:b/>
          <w:i/>
        </w:rPr>
        <w:t xml:space="preserve">Proposal 3: Wider channel bandwidth i.e. 200MHz should be supported in 6GR. </w:t>
      </w:r>
    </w:p>
    <w:p w14:paraId="2031EA0E" w14:textId="77777777" w:rsidR="004B60E8" w:rsidRDefault="004B60E8" w:rsidP="004B60E8">
      <w:pPr>
        <w:jc w:val="left"/>
        <w:rPr>
          <w:b/>
          <w:i/>
        </w:rPr>
      </w:pPr>
      <w:r>
        <w:rPr>
          <w:b/>
          <w:i/>
        </w:rPr>
        <w:t>Proposal 4: The variable carrier bandwidth, CA, BWP used in NR should be the starting point of operations of bandwidth in 6GR.</w:t>
      </w:r>
    </w:p>
    <w:p w14:paraId="5229E971" w14:textId="77777777" w:rsidR="004B60E8" w:rsidRDefault="004B60E8" w:rsidP="004B60E8">
      <w:pPr>
        <w:jc w:val="left"/>
        <w:rPr>
          <w:b/>
          <w:i/>
        </w:rPr>
      </w:pPr>
      <w:r>
        <w:rPr>
          <w:b/>
          <w:i/>
        </w:rPr>
        <w:t>Proposal 5: Enhanced coverage should be supported on 6G Day 1.</w:t>
      </w:r>
    </w:p>
    <w:p w14:paraId="584FA29E" w14:textId="77777777" w:rsidR="004B60E8" w:rsidRDefault="004B60E8" w:rsidP="004B60E8">
      <w:pPr>
        <w:jc w:val="left"/>
        <w:rPr>
          <w:b/>
          <w:i/>
        </w:rPr>
      </w:pPr>
      <w:r>
        <w:rPr>
          <w:b/>
          <w:i/>
        </w:rPr>
        <w:t>Proposal 6: Initial access and common channel on 6G Day 1 should consider the following aspects:</w:t>
      </w:r>
    </w:p>
    <w:p w14:paraId="021E7F83" w14:textId="77777777" w:rsidR="004B60E8" w:rsidRDefault="004B60E8" w:rsidP="004B60E8">
      <w:pPr>
        <w:ind w:firstLine="420"/>
        <w:jc w:val="left"/>
        <w:rPr>
          <w:b/>
          <w:i/>
        </w:rPr>
      </w:pPr>
      <w:r>
        <w:rPr>
          <w:b/>
          <w:i/>
        </w:rPr>
        <w:t>- Supporting fast and reliable connection establishment</w:t>
      </w:r>
    </w:p>
    <w:p w14:paraId="670E7E95" w14:textId="77777777" w:rsidR="004B60E8" w:rsidRDefault="004B60E8" w:rsidP="004B60E8">
      <w:pPr>
        <w:ind w:firstLine="420"/>
        <w:jc w:val="left"/>
        <w:rPr>
          <w:b/>
          <w:i/>
        </w:rPr>
      </w:pPr>
      <w:r>
        <w:rPr>
          <w:b/>
          <w:i/>
        </w:rPr>
        <w:t>- Should be unified for different device types</w:t>
      </w:r>
    </w:p>
    <w:p w14:paraId="321B0A9A" w14:textId="77777777" w:rsidR="004B60E8" w:rsidRDefault="004B60E8" w:rsidP="004B60E8">
      <w:pPr>
        <w:ind w:firstLine="420"/>
        <w:jc w:val="left"/>
        <w:rPr>
          <w:b/>
          <w:i/>
        </w:rPr>
      </w:pPr>
      <w:r>
        <w:rPr>
          <w:b/>
          <w:i/>
        </w:rPr>
        <w:t>- Should be adaptive for different cell types including NES cell, normal cell, NTN cell</w:t>
      </w:r>
    </w:p>
    <w:p w14:paraId="4760EF0A" w14:textId="77777777" w:rsidR="004B60E8" w:rsidRDefault="004B60E8" w:rsidP="004B60E8">
      <w:pPr>
        <w:jc w:val="left"/>
        <w:rPr>
          <w:b/>
          <w:i/>
        </w:rPr>
      </w:pPr>
      <w:r>
        <w:rPr>
          <w:b/>
          <w:i/>
        </w:rPr>
        <w:t xml:space="preserve">Proposal 7: In order to support </w:t>
      </w:r>
      <w:proofErr w:type="spellStart"/>
      <w:r>
        <w:rPr>
          <w:b/>
          <w:i/>
        </w:rPr>
        <w:t>MRSS</w:t>
      </w:r>
      <w:proofErr w:type="spellEnd"/>
      <w:r>
        <w:rPr>
          <w:b/>
          <w:i/>
        </w:rPr>
        <w:t xml:space="preserve"> from 5G to 6G, alignment of the resource grid of 5G and 6G should be considered in 6GR designing.</w:t>
      </w:r>
    </w:p>
    <w:p w14:paraId="6CBF1BC3" w14:textId="77777777" w:rsidR="004B60E8" w:rsidRDefault="004B60E8" w:rsidP="004B60E8">
      <w:pPr>
        <w:jc w:val="left"/>
        <w:rPr>
          <w:b/>
          <w:i/>
        </w:rPr>
      </w:pPr>
      <w:r>
        <w:rPr>
          <w:b/>
          <w:i/>
        </w:rPr>
        <w:t>Proposal 8: A signaling mechanism to support spectrum sharing between 5G and 6G should be considered on 6G Day 1.</w:t>
      </w:r>
    </w:p>
    <w:p w14:paraId="1EB54FAE" w14:textId="77777777" w:rsidR="004B60E8" w:rsidRDefault="004B60E8" w:rsidP="004B60E8">
      <w:pPr>
        <w:jc w:val="left"/>
        <w:rPr>
          <w:b/>
          <w:i/>
        </w:rPr>
      </w:pPr>
      <w:r>
        <w:rPr>
          <w:b/>
          <w:i/>
        </w:rPr>
        <w:lastRenderedPageBreak/>
        <w:t>Proposal 9: Higher spectrum efficiency compared with 5G should be supported.</w:t>
      </w:r>
    </w:p>
    <w:p w14:paraId="2CBE7E69" w14:textId="77777777" w:rsidR="004B60E8" w:rsidRDefault="004B60E8" w:rsidP="004B60E8">
      <w:pPr>
        <w:rPr>
          <w:lang w:val="en-GB" w:eastAsia="zh-CN"/>
        </w:rPr>
      </w:pPr>
      <w:r>
        <w:rPr>
          <w:b/>
          <w:i/>
        </w:rPr>
        <w:t>Proposal 10: RS overhead must be reasonably controlled in 6GR</w:t>
      </w:r>
    </w:p>
    <w:p w14:paraId="0D090A68" w14:textId="77777777" w:rsidR="004B60E8" w:rsidRDefault="004B60E8" w:rsidP="004B60E8">
      <w:pPr>
        <w:jc w:val="left"/>
        <w:rPr>
          <w:b/>
          <w:i/>
        </w:rPr>
      </w:pPr>
      <w:r>
        <w:rPr>
          <w:b/>
          <w:i/>
        </w:rPr>
        <w:t xml:space="preserve">Proposal 11: Design integrated frame structure and slot configuration signaling for </w:t>
      </w:r>
      <w:proofErr w:type="spellStart"/>
      <w:r>
        <w:rPr>
          <w:b/>
          <w:i/>
        </w:rPr>
        <w:t>FDD</w:t>
      </w:r>
      <w:proofErr w:type="spellEnd"/>
      <w:r>
        <w:rPr>
          <w:b/>
          <w:i/>
        </w:rPr>
        <w:t xml:space="preserve">, </w:t>
      </w:r>
      <w:proofErr w:type="spellStart"/>
      <w:r>
        <w:rPr>
          <w:b/>
          <w:i/>
        </w:rPr>
        <w:t>TDD</w:t>
      </w:r>
      <w:proofErr w:type="spellEnd"/>
      <w:r>
        <w:rPr>
          <w:b/>
          <w:i/>
          <w:lang w:eastAsia="zh-CN"/>
        </w:rPr>
        <w:t xml:space="preserve"> and</w:t>
      </w:r>
      <w:r>
        <w:rPr>
          <w:b/>
          <w:i/>
        </w:rPr>
        <w:t xml:space="preserve"> </w:t>
      </w:r>
      <w:proofErr w:type="spellStart"/>
      <w:r>
        <w:rPr>
          <w:b/>
          <w:i/>
        </w:rPr>
        <w:t>SBFD</w:t>
      </w:r>
      <w:proofErr w:type="spellEnd"/>
      <w:r>
        <w:rPr>
          <w:b/>
          <w:i/>
        </w:rPr>
        <w:t>.</w:t>
      </w:r>
    </w:p>
    <w:p w14:paraId="467E7037" w14:textId="77777777" w:rsidR="004B60E8" w:rsidRDefault="004B60E8" w:rsidP="004B60E8">
      <w:pPr>
        <w:jc w:val="left"/>
        <w:rPr>
          <w:b/>
          <w:i/>
        </w:rPr>
      </w:pPr>
      <w:r>
        <w:rPr>
          <w:b/>
          <w:i/>
        </w:rPr>
        <w:t xml:space="preserve">Proposal 12: 6G Day 1 should only support </w:t>
      </w:r>
      <w:proofErr w:type="spellStart"/>
      <w:r>
        <w:rPr>
          <w:b/>
          <w:i/>
        </w:rPr>
        <w:t>gNB</w:t>
      </w:r>
      <w:proofErr w:type="spellEnd"/>
      <w:r>
        <w:rPr>
          <w:b/>
          <w:i/>
        </w:rPr>
        <w:t xml:space="preserve">-side </w:t>
      </w:r>
      <w:proofErr w:type="spellStart"/>
      <w:r>
        <w:rPr>
          <w:b/>
          <w:i/>
        </w:rPr>
        <w:t>SBFD</w:t>
      </w:r>
      <w:proofErr w:type="spellEnd"/>
      <w:r>
        <w:rPr>
          <w:b/>
          <w:i/>
        </w:rPr>
        <w:t xml:space="preserve"> while maintaining forward compatibility for potential UE-side </w:t>
      </w:r>
      <w:proofErr w:type="spellStart"/>
      <w:r>
        <w:rPr>
          <w:b/>
          <w:i/>
        </w:rPr>
        <w:t>SBFD</w:t>
      </w:r>
      <w:proofErr w:type="spellEnd"/>
      <w:r>
        <w:rPr>
          <w:b/>
          <w:i/>
        </w:rPr>
        <w:t>.</w:t>
      </w:r>
    </w:p>
    <w:p w14:paraId="6B41BC96" w14:textId="77777777" w:rsidR="004B60E8" w:rsidRDefault="004B60E8" w:rsidP="004B60E8">
      <w:pPr>
        <w:jc w:val="left"/>
        <w:rPr>
          <w:b/>
          <w:i/>
        </w:rPr>
      </w:pPr>
      <w:r>
        <w:rPr>
          <w:b/>
          <w:i/>
        </w:rPr>
        <w:t>Proposal 13: Unified RAT should be supported for both TN and NTN in 6GR.</w:t>
      </w:r>
    </w:p>
    <w:p w14:paraId="53ECC86B" w14:textId="77777777" w:rsidR="004B60E8" w:rsidRDefault="004B60E8" w:rsidP="004B60E8">
      <w:pPr>
        <w:jc w:val="left"/>
        <w:rPr>
          <w:b/>
          <w:i/>
        </w:rPr>
      </w:pPr>
      <w:r>
        <w:rPr>
          <w:b/>
          <w:i/>
        </w:rPr>
        <w:t>Proposal 14: An enhanced handover mechanism between TN cell and NTN cell should be supported in 6GR from Day 1.</w:t>
      </w:r>
    </w:p>
    <w:p w14:paraId="6ECDF469" w14:textId="743726F2" w:rsidR="004B60E8" w:rsidRPr="00753AB5" w:rsidRDefault="004B60E8" w:rsidP="00753AB5">
      <w:pPr>
        <w:jc w:val="left"/>
        <w:rPr>
          <w:b/>
          <w:i/>
        </w:rPr>
      </w:pPr>
      <w:r>
        <w:rPr>
          <w:b/>
          <w:i/>
        </w:rPr>
        <w:t>Proposal 15: The DC between TN cell and NTN cell should be studied in 6GR.</w:t>
      </w:r>
    </w:p>
    <w:p w14:paraId="40B3A404" w14:textId="404A40E8" w:rsidR="00ED25EF" w:rsidRDefault="00ED25EF" w:rsidP="008C710C"/>
    <w:p w14:paraId="16E86DC0" w14:textId="77777777" w:rsidR="00031689" w:rsidRDefault="00031689" w:rsidP="008C710C"/>
    <w:p w14:paraId="08CE0FDA" w14:textId="77777777" w:rsidR="00031689" w:rsidRDefault="00031689" w:rsidP="008C710C"/>
    <w:p w14:paraId="267F4BB7" w14:textId="77777777" w:rsidR="00E70A78" w:rsidRPr="008C710C" w:rsidRDefault="00E70A78" w:rsidP="008C710C"/>
    <w:p w14:paraId="78E00EA8" w14:textId="2D52CBA0" w:rsidR="00D714FF" w:rsidRPr="00EA42C8" w:rsidRDefault="00D714FF" w:rsidP="00ED25EF">
      <w:pPr>
        <w:pStyle w:val="1"/>
        <w:numPr>
          <w:ilvl w:val="0"/>
          <w:numId w:val="0"/>
        </w:numPr>
      </w:pPr>
      <w:r w:rsidRPr="00EA42C8">
        <w:t>References</w:t>
      </w:r>
    </w:p>
    <w:p w14:paraId="7AA5C656" w14:textId="240CDE25" w:rsidR="00600CC1" w:rsidRPr="00C23FDA" w:rsidRDefault="00A3760E" w:rsidP="00C23FDA">
      <w:pPr>
        <w:pStyle w:val="a8"/>
        <w:numPr>
          <w:ilvl w:val="0"/>
          <w:numId w:val="3"/>
        </w:numPr>
        <w:autoSpaceDE/>
        <w:autoSpaceDN/>
        <w:adjustRightInd/>
        <w:spacing w:after="0"/>
        <w:jc w:val="both"/>
        <w:rPr>
          <w:rFonts w:ascii="Times New Roman" w:hAnsi="Times New Roman" w:cs="Times New Roman" w:hint="eastAsia"/>
          <w:bCs/>
          <w:lang w:eastAsia="zh-CN"/>
        </w:rPr>
      </w:pPr>
      <w:bookmarkStart w:id="4" w:name="_Hlk189743755"/>
      <w:bookmarkEnd w:id="3"/>
      <w:r w:rsidRPr="00A3760E">
        <w:rPr>
          <w:rFonts w:ascii="Times New Roman" w:hAnsi="Times New Roman" w:cs="Times New Roman"/>
          <w:bCs/>
          <w:lang w:eastAsia="zh-CN"/>
        </w:rPr>
        <w:t>RP-251881</w:t>
      </w:r>
      <w:r w:rsidRPr="00A3760E">
        <w:rPr>
          <w:rFonts w:ascii="Times New Roman" w:hAnsi="Times New Roman" w:cs="Times New Roman"/>
          <w:bCs/>
          <w:lang w:eastAsia="zh-CN"/>
        </w:rPr>
        <w:tab/>
        <w:t>New SID: Study on 6G Radio</w:t>
      </w:r>
      <w:bookmarkEnd w:id="4"/>
    </w:p>
    <w:sectPr w:rsidR="00600CC1" w:rsidRPr="00C23FDA" w:rsidSect="0077624A">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C7ED3" w14:textId="77777777" w:rsidR="007E6197" w:rsidRDefault="007E6197" w:rsidP="00D76F9F">
      <w:pPr>
        <w:spacing w:after="0"/>
      </w:pPr>
      <w:r>
        <w:separator/>
      </w:r>
    </w:p>
  </w:endnote>
  <w:endnote w:type="continuationSeparator" w:id="0">
    <w:p w14:paraId="2AEF9172" w14:textId="77777777" w:rsidR="007E6197" w:rsidRDefault="007E6197"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DBACD" w14:textId="77777777" w:rsidR="007E6197" w:rsidRDefault="007E6197" w:rsidP="00D76F9F">
      <w:pPr>
        <w:spacing w:after="0"/>
      </w:pPr>
      <w:r>
        <w:separator/>
      </w:r>
    </w:p>
  </w:footnote>
  <w:footnote w:type="continuationSeparator" w:id="0">
    <w:p w14:paraId="03EFC176" w14:textId="77777777" w:rsidR="007E6197" w:rsidRDefault="007E6197"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0571CCB"/>
    <w:multiLevelType w:val="hybridMultilevel"/>
    <w:tmpl w:val="2AB863DA"/>
    <w:lvl w:ilvl="0" w:tplc="7018C076">
      <w:start w:val="6"/>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7FC3935"/>
    <w:multiLevelType w:val="hybridMultilevel"/>
    <w:tmpl w:val="EF2CF698"/>
    <w:lvl w:ilvl="0" w:tplc="60609F88">
      <w:start w:val="1"/>
      <w:numFmt w:val="upp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6B60B858"/>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7A2235"/>
    <w:multiLevelType w:val="hybridMultilevel"/>
    <w:tmpl w:val="71A2D8AE"/>
    <w:lvl w:ilvl="0" w:tplc="940037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CED8B1B8">
      <w:start w:val="1"/>
      <w:numFmt w:val="bullet"/>
      <w:lvlText w:val="o"/>
      <w:lvlJc w:val="left"/>
      <w:pPr>
        <w:ind w:left="1320" w:hanging="440"/>
      </w:pPr>
      <w:rPr>
        <w:rFonts w:ascii="Courier New" w:hAnsi="Courier New" w:cs="Times New Roman" w:hint="default"/>
        <w:color w:val="auto"/>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E1038AA"/>
    <w:multiLevelType w:val="hybridMultilevel"/>
    <w:tmpl w:val="2B828E30"/>
    <w:lvl w:ilvl="0" w:tplc="BAE0B1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751471"/>
    <w:multiLevelType w:val="hybridMultilevel"/>
    <w:tmpl w:val="7F488BA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93D27720">
      <w:numFmt w:val="bullet"/>
      <w:lvlText w:val=""/>
      <w:lvlJc w:val="left"/>
      <w:pPr>
        <w:ind w:left="2400" w:hanging="420"/>
      </w:pPr>
      <w:rPr>
        <w:rFonts w:ascii="Wingdings" w:eastAsia="宋体" w:hAnsi="Wingding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7516F8"/>
    <w:multiLevelType w:val="hybridMultilevel"/>
    <w:tmpl w:val="A4DAB060"/>
    <w:lvl w:ilvl="0" w:tplc="DAAE0544">
      <w:start w:val="1"/>
      <w:numFmt w:val="bullet"/>
      <w:lvlText w:val=""/>
      <w:lvlJc w:val="left"/>
      <w:pPr>
        <w:tabs>
          <w:tab w:val="num" w:pos="720"/>
        </w:tabs>
        <w:ind w:left="720" w:hanging="360"/>
      </w:pPr>
      <w:rPr>
        <w:rFonts w:ascii="Symbol" w:hAnsi="Symbol" w:hint="default"/>
      </w:rPr>
    </w:lvl>
    <w:lvl w:ilvl="1" w:tplc="6BA03B1E">
      <w:numFmt w:val="bullet"/>
      <w:lvlText w:val="•"/>
      <w:lvlJc w:val="left"/>
      <w:pPr>
        <w:tabs>
          <w:tab w:val="num" w:pos="1440"/>
        </w:tabs>
        <w:ind w:left="1440" w:hanging="360"/>
      </w:pPr>
      <w:rPr>
        <w:rFonts w:ascii="Arial" w:hAnsi="Arial" w:hint="default"/>
      </w:rPr>
    </w:lvl>
    <w:lvl w:ilvl="2" w:tplc="3EBE4EC8" w:tentative="1">
      <w:start w:val="1"/>
      <w:numFmt w:val="bullet"/>
      <w:lvlText w:val=""/>
      <w:lvlJc w:val="left"/>
      <w:pPr>
        <w:tabs>
          <w:tab w:val="num" w:pos="2160"/>
        </w:tabs>
        <w:ind w:left="2160" w:hanging="360"/>
      </w:pPr>
      <w:rPr>
        <w:rFonts w:ascii="Symbol" w:hAnsi="Symbol" w:hint="default"/>
      </w:rPr>
    </w:lvl>
    <w:lvl w:ilvl="3" w:tplc="B12690A0" w:tentative="1">
      <w:start w:val="1"/>
      <w:numFmt w:val="bullet"/>
      <w:lvlText w:val=""/>
      <w:lvlJc w:val="left"/>
      <w:pPr>
        <w:tabs>
          <w:tab w:val="num" w:pos="2880"/>
        </w:tabs>
        <w:ind w:left="2880" w:hanging="360"/>
      </w:pPr>
      <w:rPr>
        <w:rFonts w:ascii="Symbol" w:hAnsi="Symbol" w:hint="default"/>
      </w:rPr>
    </w:lvl>
    <w:lvl w:ilvl="4" w:tplc="BF107314" w:tentative="1">
      <w:start w:val="1"/>
      <w:numFmt w:val="bullet"/>
      <w:lvlText w:val=""/>
      <w:lvlJc w:val="left"/>
      <w:pPr>
        <w:tabs>
          <w:tab w:val="num" w:pos="3600"/>
        </w:tabs>
        <w:ind w:left="3600" w:hanging="360"/>
      </w:pPr>
      <w:rPr>
        <w:rFonts w:ascii="Symbol" w:hAnsi="Symbol" w:hint="default"/>
      </w:rPr>
    </w:lvl>
    <w:lvl w:ilvl="5" w:tplc="44D03506" w:tentative="1">
      <w:start w:val="1"/>
      <w:numFmt w:val="bullet"/>
      <w:lvlText w:val=""/>
      <w:lvlJc w:val="left"/>
      <w:pPr>
        <w:tabs>
          <w:tab w:val="num" w:pos="4320"/>
        </w:tabs>
        <w:ind w:left="4320" w:hanging="360"/>
      </w:pPr>
      <w:rPr>
        <w:rFonts w:ascii="Symbol" w:hAnsi="Symbol" w:hint="default"/>
      </w:rPr>
    </w:lvl>
    <w:lvl w:ilvl="6" w:tplc="8D70A1FC" w:tentative="1">
      <w:start w:val="1"/>
      <w:numFmt w:val="bullet"/>
      <w:lvlText w:val=""/>
      <w:lvlJc w:val="left"/>
      <w:pPr>
        <w:tabs>
          <w:tab w:val="num" w:pos="5040"/>
        </w:tabs>
        <w:ind w:left="5040" w:hanging="360"/>
      </w:pPr>
      <w:rPr>
        <w:rFonts w:ascii="Symbol" w:hAnsi="Symbol" w:hint="default"/>
      </w:rPr>
    </w:lvl>
    <w:lvl w:ilvl="7" w:tplc="B5121D0A" w:tentative="1">
      <w:start w:val="1"/>
      <w:numFmt w:val="bullet"/>
      <w:lvlText w:val=""/>
      <w:lvlJc w:val="left"/>
      <w:pPr>
        <w:tabs>
          <w:tab w:val="num" w:pos="5760"/>
        </w:tabs>
        <w:ind w:left="5760" w:hanging="360"/>
      </w:pPr>
      <w:rPr>
        <w:rFonts w:ascii="Symbol" w:hAnsi="Symbol" w:hint="default"/>
      </w:rPr>
    </w:lvl>
    <w:lvl w:ilvl="8" w:tplc="739CBD6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1DA71DF"/>
    <w:multiLevelType w:val="hybridMultilevel"/>
    <w:tmpl w:val="F7C022CA"/>
    <w:lvl w:ilvl="0" w:tplc="AF5ABE2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7037C4"/>
    <w:multiLevelType w:val="hybridMultilevel"/>
    <w:tmpl w:val="C444E8F0"/>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5C6C2CFC">
      <w:numFmt w:val="bullet"/>
      <w:lvlText w:val="-"/>
      <w:lvlJc w:val="left"/>
      <w:pPr>
        <w:ind w:left="1320" w:hanging="440"/>
      </w:pPr>
      <w:rPr>
        <w:rFonts w:ascii="Times New Roman" w:eastAsia="Times New Roman"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85841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6338028">
    <w:abstractNumId w:val="10"/>
    <w:lvlOverride w:ilvl="0">
      <w:startOverride w:val="1"/>
    </w:lvlOverride>
  </w:num>
  <w:num w:numId="3" w16cid:durableId="464129922">
    <w:abstractNumId w:val="8"/>
  </w:num>
  <w:num w:numId="4" w16cid:durableId="1239174564">
    <w:abstractNumId w:val="21"/>
  </w:num>
  <w:num w:numId="5" w16cid:durableId="1290041673">
    <w:abstractNumId w:val="13"/>
  </w:num>
  <w:num w:numId="6" w16cid:durableId="475994697">
    <w:abstractNumId w:val="22"/>
  </w:num>
  <w:num w:numId="7" w16cid:durableId="829751412">
    <w:abstractNumId w:val="14"/>
  </w:num>
  <w:num w:numId="8" w16cid:durableId="1534925884">
    <w:abstractNumId w:val="9"/>
  </w:num>
  <w:num w:numId="9" w16cid:durableId="331956498">
    <w:abstractNumId w:val="19"/>
  </w:num>
  <w:num w:numId="10" w16cid:durableId="1276863438">
    <w:abstractNumId w:val="17"/>
  </w:num>
  <w:num w:numId="11" w16cid:durableId="39283376">
    <w:abstractNumId w:val="5"/>
  </w:num>
  <w:num w:numId="12" w16cid:durableId="435834867">
    <w:abstractNumId w:val="1"/>
  </w:num>
  <w:num w:numId="13" w16cid:durableId="253784366">
    <w:abstractNumId w:val="18"/>
  </w:num>
  <w:num w:numId="14" w16cid:durableId="1718431902">
    <w:abstractNumId w:val="2"/>
  </w:num>
  <w:num w:numId="15" w16cid:durableId="510417683">
    <w:abstractNumId w:val="4"/>
  </w:num>
  <w:num w:numId="16" w16cid:durableId="1337684300">
    <w:abstractNumId w:val="12"/>
  </w:num>
  <w:num w:numId="17" w16cid:durableId="1647321203">
    <w:abstractNumId w:val="11"/>
  </w:num>
  <w:num w:numId="18" w16cid:durableId="1573806904">
    <w:abstractNumId w:val="20"/>
  </w:num>
  <w:num w:numId="19" w16cid:durableId="755177678">
    <w:abstractNumId w:val="16"/>
  </w:num>
  <w:num w:numId="20" w16cid:durableId="556473421">
    <w:abstractNumId w:val="15"/>
  </w:num>
  <w:num w:numId="21" w16cid:durableId="1683508621">
    <w:abstractNumId w:val="6"/>
  </w:num>
  <w:num w:numId="22" w16cid:durableId="162334491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6BC"/>
    <w:rsid w:val="00004973"/>
    <w:rsid w:val="00006410"/>
    <w:rsid w:val="00006B38"/>
    <w:rsid w:val="00007B37"/>
    <w:rsid w:val="0001144C"/>
    <w:rsid w:val="00013B38"/>
    <w:rsid w:val="00013FF8"/>
    <w:rsid w:val="00014B84"/>
    <w:rsid w:val="00014F34"/>
    <w:rsid w:val="0001554B"/>
    <w:rsid w:val="00015807"/>
    <w:rsid w:val="00015FFC"/>
    <w:rsid w:val="00016665"/>
    <w:rsid w:val="00017881"/>
    <w:rsid w:val="00020EAE"/>
    <w:rsid w:val="00021A68"/>
    <w:rsid w:val="00022111"/>
    <w:rsid w:val="00022B8A"/>
    <w:rsid w:val="00023D5B"/>
    <w:rsid w:val="0002500F"/>
    <w:rsid w:val="00025A80"/>
    <w:rsid w:val="00031689"/>
    <w:rsid w:val="000316D4"/>
    <w:rsid w:val="0003177D"/>
    <w:rsid w:val="00031E7F"/>
    <w:rsid w:val="0003200E"/>
    <w:rsid w:val="000329C5"/>
    <w:rsid w:val="00032C84"/>
    <w:rsid w:val="00034BE3"/>
    <w:rsid w:val="00035225"/>
    <w:rsid w:val="00036B37"/>
    <w:rsid w:val="000402BF"/>
    <w:rsid w:val="000420B8"/>
    <w:rsid w:val="00043A1B"/>
    <w:rsid w:val="000448BE"/>
    <w:rsid w:val="00044DF9"/>
    <w:rsid w:val="0004602C"/>
    <w:rsid w:val="00047DA2"/>
    <w:rsid w:val="00050D87"/>
    <w:rsid w:val="00052B0B"/>
    <w:rsid w:val="00053508"/>
    <w:rsid w:val="00060E82"/>
    <w:rsid w:val="00060F0A"/>
    <w:rsid w:val="00062FA1"/>
    <w:rsid w:val="00063E5C"/>
    <w:rsid w:val="00065A9E"/>
    <w:rsid w:val="000672AD"/>
    <w:rsid w:val="00070D4A"/>
    <w:rsid w:val="000711FB"/>
    <w:rsid w:val="000728D4"/>
    <w:rsid w:val="00074ACB"/>
    <w:rsid w:val="00074B24"/>
    <w:rsid w:val="00074CC0"/>
    <w:rsid w:val="00074D2F"/>
    <w:rsid w:val="00076B12"/>
    <w:rsid w:val="0007747D"/>
    <w:rsid w:val="00080A67"/>
    <w:rsid w:val="0008310A"/>
    <w:rsid w:val="00085117"/>
    <w:rsid w:val="00086FB9"/>
    <w:rsid w:val="00087096"/>
    <w:rsid w:val="000925CA"/>
    <w:rsid w:val="00094BA5"/>
    <w:rsid w:val="000954D8"/>
    <w:rsid w:val="00095B93"/>
    <w:rsid w:val="0009606D"/>
    <w:rsid w:val="00096F06"/>
    <w:rsid w:val="000977F9"/>
    <w:rsid w:val="000A05A6"/>
    <w:rsid w:val="000A0A5F"/>
    <w:rsid w:val="000A1B66"/>
    <w:rsid w:val="000A24DA"/>
    <w:rsid w:val="000A3393"/>
    <w:rsid w:val="000A4573"/>
    <w:rsid w:val="000A7E60"/>
    <w:rsid w:val="000B231D"/>
    <w:rsid w:val="000B3B8D"/>
    <w:rsid w:val="000B44BE"/>
    <w:rsid w:val="000B61D1"/>
    <w:rsid w:val="000C4492"/>
    <w:rsid w:val="000C4CE7"/>
    <w:rsid w:val="000C5D0C"/>
    <w:rsid w:val="000C6A58"/>
    <w:rsid w:val="000D2F63"/>
    <w:rsid w:val="000D3ACB"/>
    <w:rsid w:val="000D6497"/>
    <w:rsid w:val="000E098F"/>
    <w:rsid w:val="000E2673"/>
    <w:rsid w:val="000E3B0B"/>
    <w:rsid w:val="000E51E2"/>
    <w:rsid w:val="000E6288"/>
    <w:rsid w:val="000E6885"/>
    <w:rsid w:val="000F1CE8"/>
    <w:rsid w:val="000F26B6"/>
    <w:rsid w:val="000F2BB4"/>
    <w:rsid w:val="000F47A8"/>
    <w:rsid w:val="000F5833"/>
    <w:rsid w:val="000F5DE5"/>
    <w:rsid w:val="000F6050"/>
    <w:rsid w:val="00100D23"/>
    <w:rsid w:val="001031E8"/>
    <w:rsid w:val="00105B7B"/>
    <w:rsid w:val="001069E9"/>
    <w:rsid w:val="00106B31"/>
    <w:rsid w:val="0010762D"/>
    <w:rsid w:val="00107AD6"/>
    <w:rsid w:val="001101CC"/>
    <w:rsid w:val="001128BA"/>
    <w:rsid w:val="001137F8"/>
    <w:rsid w:val="00114601"/>
    <w:rsid w:val="00114740"/>
    <w:rsid w:val="00121092"/>
    <w:rsid w:val="00130250"/>
    <w:rsid w:val="00131C62"/>
    <w:rsid w:val="00131F68"/>
    <w:rsid w:val="00135D64"/>
    <w:rsid w:val="00137E76"/>
    <w:rsid w:val="00142C64"/>
    <w:rsid w:val="00143CD7"/>
    <w:rsid w:val="001464D1"/>
    <w:rsid w:val="001523EF"/>
    <w:rsid w:val="00152984"/>
    <w:rsid w:val="00153268"/>
    <w:rsid w:val="00153B64"/>
    <w:rsid w:val="00156C0E"/>
    <w:rsid w:val="00157A1A"/>
    <w:rsid w:val="00157E9E"/>
    <w:rsid w:val="00163BF8"/>
    <w:rsid w:val="00165B71"/>
    <w:rsid w:val="001718D1"/>
    <w:rsid w:val="00171C4D"/>
    <w:rsid w:val="001730F5"/>
    <w:rsid w:val="00173321"/>
    <w:rsid w:val="001757DB"/>
    <w:rsid w:val="00181782"/>
    <w:rsid w:val="00181AAC"/>
    <w:rsid w:val="00181F5B"/>
    <w:rsid w:val="001830F0"/>
    <w:rsid w:val="00190D11"/>
    <w:rsid w:val="00191FC4"/>
    <w:rsid w:val="001942E0"/>
    <w:rsid w:val="00195513"/>
    <w:rsid w:val="00195FF0"/>
    <w:rsid w:val="00196471"/>
    <w:rsid w:val="001979A7"/>
    <w:rsid w:val="001A0A4F"/>
    <w:rsid w:val="001A1539"/>
    <w:rsid w:val="001A32CB"/>
    <w:rsid w:val="001A3A96"/>
    <w:rsid w:val="001A4A17"/>
    <w:rsid w:val="001A72E9"/>
    <w:rsid w:val="001B0E69"/>
    <w:rsid w:val="001B11C3"/>
    <w:rsid w:val="001B4175"/>
    <w:rsid w:val="001B4AED"/>
    <w:rsid w:val="001B6A3B"/>
    <w:rsid w:val="001C04FD"/>
    <w:rsid w:val="001C1370"/>
    <w:rsid w:val="001C5626"/>
    <w:rsid w:val="001C76F0"/>
    <w:rsid w:val="001D0BBC"/>
    <w:rsid w:val="001D14F5"/>
    <w:rsid w:val="001D1FFE"/>
    <w:rsid w:val="001D2ECC"/>
    <w:rsid w:val="001D3685"/>
    <w:rsid w:val="001D55EE"/>
    <w:rsid w:val="001E20A9"/>
    <w:rsid w:val="001E248D"/>
    <w:rsid w:val="001E2944"/>
    <w:rsid w:val="001E404E"/>
    <w:rsid w:val="001E54B3"/>
    <w:rsid w:val="001F1A7A"/>
    <w:rsid w:val="001F37E8"/>
    <w:rsid w:val="001F49B9"/>
    <w:rsid w:val="001F7117"/>
    <w:rsid w:val="002020D8"/>
    <w:rsid w:val="0020326C"/>
    <w:rsid w:val="002036FD"/>
    <w:rsid w:val="00205156"/>
    <w:rsid w:val="00205A99"/>
    <w:rsid w:val="00207487"/>
    <w:rsid w:val="002074BF"/>
    <w:rsid w:val="00207843"/>
    <w:rsid w:val="00207BDC"/>
    <w:rsid w:val="00210B79"/>
    <w:rsid w:val="00210D30"/>
    <w:rsid w:val="0021380C"/>
    <w:rsid w:val="00213E74"/>
    <w:rsid w:val="00215417"/>
    <w:rsid w:val="00215FF2"/>
    <w:rsid w:val="00216124"/>
    <w:rsid w:val="00217421"/>
    <w:rsid w:val="00217D67"/>
    <w:rsid w:val="00220DB7"/>
    <w:rsid w:val="00222934"/>
    <w:rsid w:val="00223D85"/>
    <w:rsid w:val="00225BF6"/>
    <w:rsid w:val="00227143"/>
    <w:rsid w:val="00230E5C"/>
    <w:rsid w:val="0023231D"/>
    <w:rsid w:val="00237C56"/>
    <w:rsid w:val="0024453E"/>
    <w:rsid w:val="0024528C"/>
    <w:rsid w:val="00247350"/>
    <w:rsid w:val="00250E06"/>
    <w:rsid w:val="00251089"/>
    <w:rsid w:val="00251BE4"/>
    <w:rsid w:val="00251C9C"/>
    <w:rsid w:val="00252F83"/>
    <w:rsid w:val="00253487"/>
    <w:rsid w:val="002547FA"/>
    <w:rsid w:val="002555B3"/>
    <w:rsid w:val="00255A86"/>
    <w:rsid w:val="00255BDD"/>
    <w:rsid w:val="002575BF"/>
    <w:rsid w:val="0026099F"/>
    <w:rsid w:val="00262E51"/>
    <w:rsid w:val="0026692F"/>
    <w:rsid w:val="00270278"/>
    <w:rsid w:val="00271A9E"/>
    <w:rsid w:val="002720DD"/>
    <w:rsid w:val="00273772"/>
    <w:rsid w:val="00274DF8"/>
    <w:rsid w:val="00274E09"/>
    <w:rsid w:val="00276312"/>
    <w:rsid w:val="00277A4F"/>
    <w:rsid w:val="00277C58"/>
    <w:rsid w:val="00281428"/>
    <w:rsid w:val="002816C2"/>
    <w:rsid w:val="002829E8"/>
    <w:rsid w:val="00282D54"/>
    <w:rsid w:val="002906D8"/>
    <w:rsid w:val="0029081D"/>
    <w:rsid w:val="002909E7"/>
    <w:rsid w:val="00292681"/>
    <w:rsid w:val="00292BBC"/>
    <w:rsid w:val="00295BA8"/>
    <w:rsid w:val="00297954"/>
    <w:rsid w:val="002A0A88"/>
    <w:rsid w:val="002A1FB6"/>
    <w:rsid w:val="002A2859"/>
    <w:rsid w:val="002A2F0A"/>
    <w:rsid w:val="002A69EE"/>
    <w:rsid w:val="002A7D33"/>
    <w:rsid w:val="002B275A"/>
    <w:rsid w:val="002B2C22"/>
    <w:rsid w:val="002B34BA"/>
    <w:rsid w:val="002B4DE0"/>
    <w:rsid w:val="002B6565"/>
    <w:rsid w:val="002B665E"/>
    <w:rsid w:val="002B7A02"/>
    <w:rsid w:val="002C2E7D"/>
    <w:rsid w:val="002C3A0B"/>
    <w:rsid w:val="002C42A2"/>
    <w:rsid w:val="002C50D2"/>
    <w:rsid w:val="002D0260"/>
    <w:rsid w:val="002D16D8"/>
    <w:rsid w:val="002D2910"/>
    <w:rsid w:val="002D3425"/>
    <w:rsid w:val="002D377A"/>
    <w:rsid w:val="002D3FD2"/>
    <w:rsid w:val="002D4E09"/>
    <w:rsid w:val="002D57AA"/>
    <w:rsid w:val="002D65B7"/>
    <w:rsid w:val="002E159C"/>
    <w:rsid w:val="002E2BC6"/>
    <w:rsid w:val="002E32B6"/>
    <w:rsid w:val="002E58F4"/>
    <w:rsid w:val="002E6153"/>
    <w:rsid w:val="002E79EB"/>
    <w:rsid w:val="002E7A6C"/>
    <w:rsid w:val="002F00C1"/>
    <w:rsid w:val="002F0A54"/>
    <w:rsid w:val="002F1203"/>
    <w:rsid w:val="002F440B"/>
    <w:rsid w:val="002F4425"/>
    <w:rsid w:val="002F4907"/>
    <w:rsid w:val="00301C60"/>
    <w:rsid w:val="003069E5"/>
    <w:rsid w:val="00312DBB"/>
    <w:rsid w:val="00312F8B"/>
    <w:rsid w:val="00313023"/>
    <w:rsid w:val="003135FD"/>
    <w:rsid w:val="003156EC"/>
    <w:rsid w:val="0031637F"/>
    <w:rsid w:val="003163EE"/>
    <w:rsid w:val="00316506"/>
    <w:rsid w:val="003166A8"/>
    <w:rsid w:val="00322A8F"/>
    <w:rsid w:val="003239C5"/>
    <w:rsid w:val="00324048"/>
    <w:rsid w:val="0032422F"/>
    <w:rsid w:val="003248CF"/>
    <w:rsid w:val="00324B14"/>
    <w:rsid w:val="00324D95"/>
    <w:rsid w:val="00326920"/>
    <w:rsid w:val="00332F8A"/>
    <w:rsid w:val="0033503A"/>
    <w:rsid w:val="003360B9"/>
    <w:rsid w:val="00337CCA"/>
    <w:rsid w:val="00342FDB"/>
    <w:rsid w:val="003451C4"/>
    <w:rsid w:val="00350403"/>
    <w:rsid w:val="003507A3"/>
    <w:rsid w:val="00351825"/>
    <w:rsid w:val="00352BDB"/>
    <w:rsid w:val="0035756C"/>
    <w:rsid w:val="003608ED"/>
    <w:rsid w:val="00361E64"/>
    <w:rsid w:val="00365F7C"/>
    <w:rsid w:val="003664DB"/>
    <w:rsid w:val="0036781A"/>
    <w:rsid w:val="0037025F"/>
    <w:rsid w:val="00371C64"/>
    <w:rsid w:val="00371FAA"/>
    <w:rsid w:val="00372BAC"/>
    <w:rsid w:val="003740E3"/>
    <w:rsid w:val="00375A88"/>
    <w:rsid w:val="00380502"/>
    <w:rsid w:val="00381C00"/>
    <w:rsid w:val="00384B95"/>
    <w:rsid w:val="00385B5D"/>
    <w:rsid w:val="0039197F"/>
    <w:rsid w:val="003921B8"/>
    <w:rsid w:val="00392312"/>
    <w:rsid w:val="00393B8A"/>
    <w:rsid w:val="00394018"/>
    <w:rsid w:val="003974E6"/>
    <w:rsid w:val="00397E94"/>
    <w:rsid w:val="003A084F"/>
    <w:rsid w:val="003A192A"/>
    <w:rsid w:val="003A1E4A"/>
    <w:rsid w:val="003A2539"/>
    <w:rsid w:val="003A2BD9"/>
    <w:rsid w:val="003A3605"/>
    <w:rsid w:val="003A630B"/>
    <w:rsid w:val="003A793E"/>
    <w:rsid w:val="003B092E"/>
    <w:rsid w:val="003B0CD2"/>
    <w:rsid w:val="003B0EF9"/>
    <w:rsid w:val="003B1F15"/>
    <w:rsid w:val="003B2E13"/>
    <w:rsid w:val="003B3848"/>
    <w:rsid w:val="003B3CC0"/>
    <w:rsid w:val="003B3CFA"/>
    <w:rsid w:val="003B5CE6"/>
    <w:rsid w:val="003B703D"/>
    <w:rsid w:val="003B78CB"/>
    <w:rsid w:val="003C02FD"/>
    <w:rsid w:val="003C0A1B"/>
    <w:rsid w:val="003C0BDF"/>
    <w:rsid w:val="003C6C63"/>
    <w:rsid w:val="003C7478"/>
    <w:rsid w:val="003D068D"/>
    <w:rsid w:val="003D32B1"/>
    <w:rsid w:val="003D4249"/>
    <w:rsid w:val="003D45B3"/>
    <w:rsid w:val="003D4DCD"/>
    <w:rsid w:val="003D76E8"/>
    <w:rsid w:val="003E0252"/>
    <w:rsid w:val="003E2740"/>
    <w:rsid w:val="003E3C86"/>
    <w:rsid w:val="003E4526"/>
    <w:rsid w:val="003E5E61"/>
    <w:rsid w:val="003E69DD"/>
    <w:rsid w:val="003E7609"/>
    <w:rsid w:val="003F0522"/>
    <w:rsid w:val="003F0F8E"/>
    <w:rsid w:val="003F149C"/>
    <w:rsid w:val="003F2C29"/>
    <w:rsid w:val="003F2DFF"/>
    <w:rsid w:val="003F4C36"/>
    <w:rsid w:val="003F63FC"/>
    <w:rsid w:val="003F69A2"/>
    <w:rsid w:val="003F6F66"/>
    <w:rsid w:val="003F7C25"/>
    <w:rsid w:val="00401835"/>
    <w:rsid w:val="00401C58"/>
    <w:rsid w:val="00403B60"/>
    <w:rsid w:val="00403B70"/>
    <w:rsid w:val="004066E0"/>
    <w:rsid w:val="00407094"/>
    <w:rsid w:val="00412295"/>
    <w:rsid w:val="00412667"/>
    <w:rsid w:val="0041371B"/>
    <w:rsid w:val="00421E6F"/>
    <w:rsid w:val="00425FFA"/>
    <w:rsid w:val="00426E3B"/>
    <w:rsid w:val="00427EEA"/>
    <w:rsid w:val="00433F1B"/>
    <w:rsid w:val="00435FB5"/>
    <w:rsid w:val="00436FF6"/>
    <w:rsid w:val="0044065B"/>
    <w:rsid w:val="004406E2"/>
    <w:rsid w:val="004417E4"/>
    <w:rsid w:val="00441A67"/>
    <w:rsid w:val="004438C6"/>
    <w:rsid w:val="004456CB"/>
    <w:rsid w:val="00451A84"/>
    <w:rsid w:val="00455159"/>
    <w:rsid w:val="0045763B"/>
    <w:rsid w:val="004607F4"/>
    <w:rsid w:val="00461082"/>
    <w:rsid w:val="00461BDF"/>
    <w:rsid w:val="00463FD9"/>
    <w:rsid w:val="00465833"/>
    <w:rsid w:val="00465DA9"/>
    <w:rsid w:val="00466B2B"/>
    <w:rsid w:val="00466F8A"/>
    <w:rsid w:val="00470AF2"/>
    <w:rsid w:val="00471F73"/>
    <w:rsid w:val="004726D7"/>
    <w:rsid w:val="0047309D"/>
    <w:rsid w:val="00473E47"/>
    <w:rsid w:val="004759E8"/>
    <w:rsid w:val="00476A0D"/>
    <w:rsid w:val="004805D7"/>
    <w:rsid w:val="00481245"/>
    <w:rsid w:val="00483962"/>
    <w:rsid w:val="00484C3C"/>
    <w:rsid w:val="004873B7"/>
    <w:rsid w:val="00490211"/>
    <w:rsid w:val="00490FB4"/>
    <w:rsid w:val="004937E9"/>
    <w:rsid w:val="00494CA6"/>
    <w:rsid w:val="004A0581"/>
    <w:rsid w:val="004A1B41"/>
    <w:rsid w:val="004A2049"/>
    <w:rsid w:val="004A3783"/>
    <w:rsid w:val="004A4C0C"/>
    <w:rsid w:val="004A669C"/>
    <w:rsid w:val="004A7103"/>
    <w:rsid w:val="004B01A5"/>
    <w:rsid w:val="004B06EC"/>
    <w:rsid w:val="004B4E09"/>
    <w:rsid w:val="004B57E9"/>
    <w:rsid w:val="004B60E8"/>
    <w:rsid w:val="004B6D74"/>
    <w:rsid w:val="004B7765"/>
    <w:rsid w:val="004C1C3E"/>
    <w:rsid w:val="004C302A"/>
    <w:rsid w:val="004C32B5"/>
    <w:rsid w:val="004C362C"/>
    <w:rsid w:val="004C3868"/>
    <w:rsid w:val="004C3988"/>
    <w:rsid w:val="004C4707"/>
    <w:rsid w:val="004C643C"/>
    <w:rsid w:val="004D3D29"/>
    <w:rsid w:val="004D43AB"/>
    <w:rsid w:val="004D528F"/>
    <w:rsid w:val="004D6389"/>
    <w:rsid w:val="004E09ED"/>
    <w:rsid w:val="004E1BC4"/>
    <w:rsid w:val="004E431F"/>
    <w:rsid w:val="004E4ABF"/>
    <w:rsid w:val="004E5E30"/>
    <w:rsid w:val="004E674D"/>
    <w:rsid w:val="004F0BB3"/>
    <w:rsid w:val="004F0C26"/>
    <w:rsid w:val="004F16C7"/>
    <w:rsid w:val="004F39A1"/>
    <w:rsid w:val="004F3F5F"/>
    <w:rsid w:val="004F41F0"/>
    <w:rsid w:val="004F46B7"/>
    <w:rsid w:val="004F4B98"/>
    <w:rsid w:val="004F6465"/>
    <w:rsid w:val="004F67D7"/>
    <w:rsid w:val="004F6AF2"/>
    <w:rsid w:val="004F7ACE"/>
    <w:rsid w:val="004F7FA3"/>
    <w:rsid w:val="00500AB8"/>
    <w:rsid w:val="00501493"/>
    <w:rsid w:val="00501F7F"/>
    <w:rsid w:val="0050207F"/>
    <w:rsid w:val="00502420"/>
    <w:rsid w:val="005047E4"/>
    <w:rsid w:val="005048E2"/>
    <w:rsid w:val="005054F6"/>
    <w:rsid w:val="00510980"/>
    <w:rsid w:val="00510EDD"/>
    <w:rsid w:val="00510EF7"/>
    <w:rsid w:val="0051145B"/>
    <w:rsid w:val="00511744"/>
    <w:rsid w:val="005123BC"/>
    <w:rsid w:val="00513121"/>
    <w:rsid w:val="005153D0"/>
    <w:rsid w:val="00516E35"/>
    <w:rsid w:val="005172FF"/>
    <w:rsid w:val="00517506"/>
    <w:rsid w:val="00520089"/>
    <w:rsid w:val="00524E59"/>
    <w:rsid w:val="00527247"/>
    <w:rsid w:val="00531F92"/>
    <w:rsid w:val="00532C44"/>
    <w:rsid w:val="00536A69"/>
    <w:rsid w:val="005375E3"/>
    <w:rsid w:val="00544F94"/>
    <w:rsid w:val="00550514"/>
    <w:rsid w:val="00550FFF"/>
    <w:rsid w:val="0055129D"/>
    <w:rsid w:val="00551652"/>
    <w:rsid w:val="00553DE6"/>
    <w:rsid w:val="00562128"/>
    <w:rsid w:val="0056311F"/>
    <w:rsid w:val="005645C1"/>
    <w:rsid w:val="00564752"/>
    <w:rsid w:val="005656AA"/>
    <w:rsid w:val="00567916"/>
    <w:rsid w:val="00570CD6"/>
    <w:rsid w:val="0057128B"/>
    <w:rsid w:val="00573E81"/>
    <w:rsid w:val="005745F7"/>
    <w:rsid w:val="00574C29"/>
    <w:rsid w:val="00574DCF"/>
    <w:rsid w:val="00575B9A"/>
    <w:rsid w:val="00576ECC"/>
    <w:rsid w:val="005808F1"/>
    <w:rsid w:val="00581390"/>
    <w:rsid w:val="00582993"/>
    <w:rsid w:val="00583753"/>
    <w:rsid w:val="00584615"/>
    <w:rsid w:val="00587129"/>
    <w:rsid w:val="0058779B"/>
    <w:rsid w:val="005906C0"/>
    <w:rsid w:val="0059157A"/>
    <w:rsid w:val="00592662"/>
    <w:rsid w:val="00593ACF"/>
    <w:rsid w:val="00594B1B"/>
    <w:rsid w:val="0059526D"/>
    <w:rsid w:val="00596557"/>
    <w:rsid w:val="005A0231"/>
    <w:rsid w:val="005A057C"/>
    <w:rsid w:val="005A1D3C"/>
    <w:rsid w:val="005A2B3B"/>
    <w:rsid w:val="005A2E95"/>
    <w:rsid w:val="005A5559"/>
    <w:rsid w:val="005A557F"/>
    <w:rsid w:val="005A7862"/>
    <w:rsid w:val="005B06E8"/>
    <w:rsid w:val="005B215A"/>
    <w:rsid w:val="005B21C7"/>
    <w:rsid w:val="005B5563"/>
    <w:rsid w:val="005B5F77"/>
    <w:rsid w:val="005C097F"/>
    <w:rsid w:val="005C1F37"/>
    <w:rsid w:val="005C1F4F"/>
    <w:rsid w:val="005C5F33"/>
    <w:rsid w:val="005C7F31"/>
    <w:rsid w:val="005D0ABE"/>
    <w:rsid w:val="005D1CA2"/>
    <w:rsid w:val="005D2C9A"/>
    <w:rsid w:val="005D3785"/>
    <w:rsid w:val="005D6B40"/>
    <w:rsid w:val="005D7535"/>
    <w:rsid w:val="005D787B"/>
    <w:rsid w:val="005E00DD"/>
    <w:rsid w:val="005E0C5D"/>
    <w:rsid w:val="005E1060"/>
    <w:rsid w:val="005E145B"/>
    <w:rsid w:val="005E1FAA"/>
    <w:rsid w:val="005F1001"/>
    <w:rsid w:val="005F1276"/>
    <w:rsid w:val="005F2832"/>
    <w:rsid w:val="005F2C17"/>
    <w:rsid w:val="005F692A"/>
    <w:rsid w:val="005F7B85"/>
    <w:rsid w:val="00600CC1"/>
    <w:rsid w:val="0060115E"/>
    <w:rsid w:val="0060377C"/>
    <w:rsid w:val="006051C5"/>
    <w:rsid w:val="00610D02"/>
    <w:rsid w:val="006128D7"/>
    <w:rsid w:val="00615CAF"/>
    <w:rsid w:val="00617053"/>
    <w:rsid w:val="006174F5"/>
    <w:rsid w:val="00617F53"/>
    <w:rsid w:val="006205E7"/>
    <w:rsid w:val="0062197F"/>
    <w:rsid w:val="00621B9B"/>
    <w:rsid w:val="0062470D"/>
    <w:rsid w:val="006248DC"/>
    <w:rsid w:val="00625131"/>
    <w:rsid w:val="00627371"/>
    <w:rsid w:val="006278C1"/>
    <w:rsid w:val="006315BE"/>
    <w:rsid w:val="006345C5"/>
    <w:rsid w:val="006351EF"/>
    <w:rsid w:val="00635448"/>
    <w:rsid w:val="00636821"/>
    <w:rsid w:val="0064116A"/>
    <w:rsid w:val="00642AD2"/>
    <w:rsid w:val="00646983"/>
    <w:rsid w:val="00647348"/>
    <w:rsid w:val="0064757D"/>
    <w:rsid w:val="00650051"/>
    <w:rsid w:val="006534D0"/>
    <w:rsid w:val="0065407A"/>
    <w:rsid w:val="00655278"/>
    <w:rsid w:val="006552B8"/>
    <w:rsid w:val="0065596E"/>
    <w:rsid w:val="006565A2"/>
    <w:rsid w:val="006572A9"/>
    <w:rsid w:val="00657714"/>
    <w:rsid w:val="00657AE1"/>
    <w:rsid w:val="0066312B"/>
    <w:rsid w:val="006638CF"/>
    <w:rsid w:val="00663C7B"/>
    <w:rsid w:val="00665689"/>
    <w:rsid w:val="0066596D"/>
    <w:rsid w:val="00665FF5"/>
    <w:rsid w:val="0066644B"/>
    <w:rsid w:val="00672DAA"/>
    <w:rsid w:val="00673DE3"/>
    <w:rsid w:val="006744E9"/>
    <w:rsid w:val="00684F89"/>
    <w:rsid w:val="00685081"/>
    <w:rsid w:val="0068568B"/>
    <w:rsid w:val="006932D3"/>
    <w:rsid w:val="00695373"/>
    <w:rsid w:val="0069602E"/>
    <w:rsid w:val="00697BBB"/>
    <w:rsid w:val="006A23F7"/>
    <w:rsid w:val="006A4D97"/>
    <w:rsid w:val="006A6043"/>
    <w:rsid w:val="006A69E4"/>
    <w:rsid w:val="006A7FF1"/>
    <w:rsid w:val="006B0B2B"/>
    <w:rsid w:val="006B364D"/>
    <w:rsid w:val="006B4B0C"/>
    <w:rsid w:val="006B6518"/>
    <w:rsid w:val="006B7E2F"/>
    <w:rsid w:val="006C426C"/>
    <w:rsid w:val="006C4859"/>
    <w:rsid w:val="006C526F"/>
    <w:rsid w:val="006C5DDD"/>
    <w:rsid w:val="006D1DB8"/>
    <w:rsid w:val="006D2B35"/>
    <w:rsid w:val="006D3D24"/>
    <w:rsid w:val="006D6F93"/>
    <w:rsid w:val="006E0CF7"/>
    <w:rsid w:val="006E1E5B"/>
    <w:rsid w:val="006E4668"/>
    <w:rsid w:val="006E5C10"/>
    <w:rsid w:val="006E64B9"/>
    <w:rsid w:val="006F0817"/>
    <w:rsid w:val="006F17F5"/>
    <w:rsid w:val="006F1B9C"/>
    <w:rsid w:val="006F336B"/>
    <w:rsid w:val="006F378A"/>
    <w:rsid w:val="006F662A"/>
    <w:rsid w:val="006F6BCF"/>
    <w:rsid w:val="00701780"/>
    <w:rsid w:val="00701CAF"/>
    <w:rsid w:val="0070387D"/>
    <w:rsid w:val="00710840"/>
    <w:rsid w:val="007120B7"/>
    <w:rsid w:val="00712164"/>
    <w:rsid w:val="00713D05"/>
    <w:rsid w:val="00715148"/>
    <w:rsid w:val="00717473"/>
    <w:rsid w:val="00722D57"/>
    <w:rsid w:val="0073034F"/>
    <w:rsid w:val="00730C80"/>
    <w:rsid w:val="00732C36"/>
    <w:rsid w:val="00736114"/>
    <w:rsid w:val="00736671"/>
    <w:rsid w:val="00736C31"/>
    <w:rsid w:val="00736F36"/>
    <w:rsid w:val="007371DE"/>
    <w:rsid w:val="0074058E"/>
    <w:rsid w:val="007406D4"/>
    <w:rsid w:val="0074149B"/>
    <w:rsid w:val="00741983"/>
    <w:rsid w:val="00745220"/>
    <w:rsid w:val="00746748"/>
    <w:rsid w:val="00746796"/>
    <w:rsid w:val="007472F5"/>
    <w:rsid w:val="00750C1F"/>
    <w:rsid w:val="0075225D"/>
    <w:rsid w:val="00753AB5"/>
    <w:rsid w:val="00753CCD"/>
    <w:rsid w:val="00755749"/>
    <w:rsid w:val="00756CAF"/>
    <w:rsid w:val="00757B92"/>
    <w:rsid w:val="00760B92"/>
    <w:rsid w:val="007642B5"/>
    <w:rsid w:val="00767878"/>
    <w:rsid w:val="00772242"/>
    <w:rsid w:val="00772705"/>
    <w:rsid w:val="00773B3E"/>
    <w:rsid w:val="00773D7F"/>
    <w:rsid w:val="0077624A"/>
    <w:rsid w:val="007770BD"/>
    <w:rsid w:val="00777508"/>
    <w:rsid w:val="00780DF3"/>
    <w:rsid w:val="007825C9"/>
    <w:rsid w:val="00782C36"/>
    <w:rsid w:val="00785C0B"/>
    <w:rsid w:val="00791CF6"/>
    <w:rsid w:val="00792432"/>
    <w:rsid w:val="00792763"/>
    <w:rsid w:val="00793D3B"/>
    <w:rsid w:val="0079543D"/>
    <w:rsid w:val="00796D31"/>
    <w:rsid w:val="00797B66"/>
    <w:rsid w:val="007A0507"/>
    <w:rsid w:val="007A15F5"/>
    <w:rsid w:val="007A404F"/>
    <w:rsid w:val="007A443E"/>
    <w:rsid w:val="007B0723"/>
    <w:rsid w:val="007B1136"/>
    <w:rsid w:val="007B4479"/>
    <w:rsid w:val="007B64AE"/>
    <w:rsid w:val="007B65FB"/>
    <w:rsid w:val="007B6A45"/>
    <w:rsid w:val="007B6FD1"/>
    <w:rsid w:val="007C26A7"/>
    <w:rsid w:val="007C2B5C"/>
    <w:rsid w:val="007C4FB1"/>
    <w:rsid w:val="007C5CB2"/>
    <w:rsid w:val="007C6BDF"/>
    <w:rsid w:val="007D164A"/>
    <w:rsid w:val="007D2349"/>
    <w:rsid w:val="007D2B53"/>
    <w:rsid w:val="007D4F7F"/>
    <w:rsid w:val="007D607D"/>
    <w:rsid w:val="007E186B"/>
    <w:rsid w:val="007E3DCC"/>
    <w:rsid w:val="007E407E"/>
    <w:rsid w:val="007E4971"/>
    <w:rsid w:val="007E4C4A"/>
    <w:rsid w:val="007E6197"/>
    <w:rsid w:val="007E714C"/>
    <w:rsid w:val="007F032A"/>
    <w:rsid w:val="007F2104"/>
    <w:rsid w:val="007F452B"/>
    <w:rsid w:val="007F4D28"/>
    <w:rsid w:val="007F512C"/>
    <w:rsid w:val="007F5387"/>
    <w:rsid w:val="007F5920"/>
    <w:rsid w:val="007F67E5"/>
    <w:rsid w:val="007F7912"/>
    <w:rsid w:val="0080177A"/>
    <w:rsid w:val="00801AEE"/>
    <w:rsid w:val="00801BA6"/>
    <w:rsid w:val="008024D5"/>
    <w:rsid w:val="008046E9"/>
    <w:rsid w:val="00805C7E"/>
    <w:rsid w:val="00806213"/>
    <w:rsid w:val="00806813"/>
    <w:rsid w:val="00806A79"/>
    <w:rsid w:val="00806C2E"/>
    <w:rsid w:val="00807C4B"/>
    <w:rsid w:val="00816191"/>
    <w:rsid w:val="00816202"/>
    <w:rsid w:val="00816236"/>
    <w:rsid w:val="0081627F"/>
    <w:rsid w:val="008170FD"/>
    <w:rsid w:val="00820DDA"/>
    <w:rsid w:val="00824772"/>
    <w:rsid w:val="00827F80"/>
    <w:rsid w:val="008366D9"/>
    <w:rsid w:val="00836F58"/>
    <w:rsid w:val="008374B2"/>
    <w:rsid w:val="00842C79"/>
    <w:rsid w:val="00845317"/>
    <w:rsid w:val="0084681D"/>
    <w:rsid w:val="008469A7"/>
    <w:rsid w:val="00850043"/>
    <w:rsid w:val="00850124"/>
    <w:rsid w:val="008510E3"/>
    <w:rsid w:val="0085175C"/>
    <w:rsid w:val="0085287E"/>
    <w:rsid w:val="0085417C"/>
    <w:rsid w:val="008544D3"/>
    <w:rsid w:val="00855C78"/>
    <w:rsid w:val="0085782E"/>
    <w:rsid w:val="00861CC8"/>
    <w:rsid w:val="00863B79"/>
    <w:rsid w:val="008653FA"/>
    <w:rsid w:val="00866771"/>
    <w:rsid w:val="00867893"/>
    <w:rsid w:val="00867EFB"/>
    <w:rsid w:val="008734F2"/>
    <w:rsid w:val="00873B2C"/>
    <w:rsid w:val="00877AFB"/>
    <w:rsid w:val="008809DB"/>
    <w:rsid w:val="00880EA6"/>
    <w:rsid w:val="008830F0"/>
    <w:rsid w:val="00885A2B"/>
    <w:rsid w:val="008863AF"/>
    <w:rsid w:val="00893E7A"/>
    <w:rsid w:val="00894657"/>
    <w:rsid w:val="0089480C"/>
    <w:rsid w:val="008962D8"/>
    <w:rsid w:val="008A03A9"/>
    <w:rsid w:val="008A2EB3"/>
    <w:rsid w:val="008A396A"/>
    <w:rsid w:val="008A4723"/>
    <w:rsid w:val="008A4865"/>
    <w:rsid w:val="008A5C7C"/>
    <w:rsid w:val="008A5E62"/>
    <w:rsid w:val="008B0C65"/>
    <w:rsid w:val="008B207B"/>
    <w:rsid w:val="008B2C05"/>
    <w:rsid w:val="008B599E"/>
    <w:rsid w:val="008B5DB1"/>
    <w:rsid w:val="008B5E2F"/>
    <w:rsid w:val="008B6D2B"/>
    <w:rsid w:val="008B7424"/>
    <w:rsid w:val="008B790E"/>
    <w:rsid w:val="008C37CE"/>
    <w:rsid w:val="008C440D"/>
    <w:rsid w:val="008C5118"/>
    <w:rsid w:val="008C710C"/>
    <w:rsid w:val="008D0ADE"/>
    <w:rsid w:val="008D2E92"/>
    <w:rsid w:val="008D3D03"/>
    <w:rsid w:val="008D4AF5"/>
    <w:rsid w:val="008D4E15"/>
    <w:rsid w:val="008D6A4D"/>
    <w:rsid w:val="008E115A"/>
    <w:rsid w:val="008E174F"/>
    <w:rsid w:val="008E2E76"/>
    <w:rsid w:val="008E398A"/>
    <w:rsid w:val="008E3F56"/>
    <w:rsid w:val="008F0651"/>
    <w:rsid w:val="008F1DD9"/>
    <w:rsid w:val="008F2741"/>
    <w:rsid w:val="008F47B7"/>
    <w:rsid w:val="008F5C06"/>
    <w:rsid w:val="008F79BD"/>
    <w:rsid w:val="009017C2"/>
    <w:rsid w:val="0090330B"/>
    <w:rsid w:val="00906CA7"/>
    <w:rsid w:val="009118D9"/>
    <w:rsid w:val="00912AB6"/>
    <w:rsid w:val="00914F0C"/>
    <w:rsid w:val="00916EFE"/>
    <w:rsid w:val="009202E6"/>
    <w:rsid w:val="00920B4E"/>
    <w:rsid w:val="00921A5D"/>
    <w:rsid w:val="0092311D"/>
    <w:rsid w:val="009245E0"/>
    <w:rsid w:val="00924BDD"/>
    <w:rsid w:val="009250AA"/>
    <w:rsid w:val="00926233"/>
    <w:rsid w:val="0092651F"/>
    <w:rsid w:val="00927807"/>
    <w:rsid w:val="00927B74"/>
    <w:rsid w:val="00931686"/>
    <w:rsid w:val="00931836"/>
    <w:rsid w:val="009347A1"/>
    <w:rsid w:val="0093533C"/>
    <w:rsid w:val="00935767"/>
    <w:rsid w:val="00936786"/>
    <w:rsid w:val="00940B53"/>
    <w:rsid w:val="00940EA2"/>
    <w:rsid w:val="00941668"/>
    <w:rsid w:val="009441DB"/>
    <w:rsid w:val="00944AD4"/>
    <w:rsid w:val="009455D9"/>
    <w:rsid w:val="00945607"/>
    <w:rsid w:val="0095097C"/>
    <w:rsid w:val="00950D3A"/>
    <w:rsid w:val="00955F8D"/>
    <w:rsid w:val="009579B7"/>
    <w:rsid w:val="00957BC9"/>
    <w:rsid w:val="00960977"/>
    <w:rsid w:val="0096127F"/>
    <w:rsid w:val="00961FB9"/>
    <w:rsid w:val="0096200D"/>
    <w:rsid w:val="00962A15"/>
    <w:rsid w:val="00963957"/>
    <w:rsid w:val="00965A4E"/>
    <w:rsid w:val="00965A93"/>
    <w:rsid w:val="00967368"/>
    <w:rsid w:val="00967B69"/>
    <w:rsid w:val="009702C6"/>
    <w:rsid w:val="00971C82"/>
    <w:rsid w:val="00973337"/>
    <w:rsid w:val="00973F8C"/>
    <w:rsid w:val="00975F10"/>
    <w:rsid w:val="00976FA4"/>
    <w:rsid w:val="0098025B"/>
    <w:rsid w:val="00982F54"/>
    <w:rsid w:val="0098738B"/>
    <w:rsid w:val="009921E9"/>
    <w:rsid w:val="009959D0"/>
    <w:rsid w:val="0099613B"/>
    <w:rsid w:val="00997513"/>
    <w:rsid w:val="009A03CD"/>
    <w:rsid w:val="009A21B3"/>
    <w:rsid w:val="009A44C4"/>
    <w:rsid w:val="009A49D8"/>
    <w:rsid w:val="009A65FB"/>
    <w:rsid w:val="009A682F"/>
    <w:rsid w:val="009B1275"/>
    <w:rsid w:val="009B18F2"/>
    <w:rsid w:val="009B22F4"/>
    <w:rsid w:val="009B28DE"/>
    <w:rsid w:val="009B2ADD"/>
    <w:rsid w:val="009B302F"/>
    <w:rsid w:val="009B32FB"/>
    <w:rsid w:val="009B5A71"/>
    <w:rsid w:val="009B6DDA"/>
    <w:rsid w:val="009B71A9"/>
    <w:rsid w:val="009B7443"/>
    <w:rsid w:val="009C10BC"/>
    <w:rsid w:val="009C1C1F"/>
    <w:rsid w:val="009C2F27"/>
    <w:rsid w:val="009C3EEB"/>
    <w:rsid w:val="009C4541"/>
    <w:rsid w:val="009C45BA"/>
    <w:rsid w:val="009C7CC6"/>
    <w:rsid w:val="009D4695"/>
    <w:rsid w:val="009D5676"/>
    <w:rsid w:val="009D5AD1"/>
    <w:rsid w:val="009D5E57"/>
    <w:rsid w:val="009D7A0F"/>
    <w:rsid w:val="009E0747"/>
    <w:rsid w:val="009E09EB"/>
    <w:rsid w:val="009E1C7B"/>
    <w:rsid w:val="009E3DCA"/>
    <w:rsid w:val="009E484E"/>
    <w:rsid w:val="009E4D99"/>
    <w:rsid w:val="009E4F87"/>
    <w:rsid w:val="009E71B2"/>
    <w:rsid w:val="009F143D"/>
    <w:rsid w:val="009F1612"/>
    <w:rsid w:val="009F1ABA"/>
    <w:rsid w:val="009F286D"/>
    <w:rsid w:val="009F7AE6"/>
    <w:rsid w:val="009F7EE9"/>
    <w:rsid w:val="00A01AE5"/>
    <w:rsid w:val="00A02773"/>
    <w:rsid w:val="00A02E6A"/>
    <w:rsid w:val="00A03475"/>
    <w:rsid w:val="00A0447B"/>
    <w:rsid w:val="00A04C5E"/>
    <w:rsid w:val="00A06208"/>
    <w:rsid w:val="00A062D4"/>
    <w:rsid w:val="00A064A0"/>
    <w:rsid w:val="00A06721"/>
    <w:rsid w:val="00A07DD9"/>
    <w:rsid w:val="00A10FE3"/>
    <w:rsid w:val="00A1463C"/>
    <w:rsid w:val="00A154EE"/>
    <w:rsid w:val="00A177B0"/>
    <w:rsid w:val="00A17DF0"/>
    <w:rsid w:val="00A20433"/>
    <w:rsid w:val="00A208D6"/>
    <w:rsid w:val="00A21647"/>
    <w:rsid w:val="00A2307E"/>
    <w:rsid w:val="00A2506E"/>
    <w:rsid w:val="00A256EA"/>
    <w:rsid w:val="00A272FB"/>
    <w:rsid w:val="00A27D13"/>
    <w:rsid w:val="00A301C8"/>
    <w:rsid w:val="00A31680"/>
    <w:rsid w:val="00A32775"/>
    <w:rsid w:val="00A34402"/>
    <w:rsid w:val="00A372B4"/>
    <w:rsid w:val="00A3760E"/>
    <w:rsid w:val="00A37959"/>
    <w:rsid w:val="00A40BD5"/>
    <w:rsid w:val="00A4535C"/>
    <w:rsid w:val="00A45B3D"/>
    <w:rsid w:val="00A46E22"/>
    <w:rsid w:val="00A506C4"/>
    <w:rsid w:val="00A52491"/>
    <w:rsid w:val="00A57930"/>
    <w:rsid w:val="00A61E45"/>
    <w:rsid w:val="00A65498"/>
    <w:rsid w:val="00A663C9"/>
    <w:rsid w:val="00A70F26"/>
    <w:rsid w:val="00A73EA8"/>
    <w:rsid w:val="00A749D7"/>
    <w:rsid w:val="00A74E8C"/>
    <w:rsid w:val="00A769B4"/>
    <w:rsid w:val="00A80123"/>
    <w:rsid w:val="00A8071E"/>
    <w:rsid w:val="00A82866"/>
    <w:rsid w:val="00A84D61"/>
    <w:rsid w:val="00A86928"/>
    <w:rsid w:val="00A90618"/>
    <w:rsid w:val="00A91B02"/>
    <w:rsid w:val="00A926C1"/>
    <w:rsid w:val="00A95B6F"/>
    <w:rsid w:val="00A96489"/>
    <w:rsid w:val="00AA4ECF"/>
    <w:rsid w:val="00AA637F"/>
    <w:rsid w:val="00AA7EEF"/>
    <w:rsid w:val="00AB2EAB"/>
    <w:rsid w:val="00AB5771"/>
    <w:rsid w:val="00AB5A7F"/>
    <w:rsid w:val="00AB6B5F"/>
    <w:rsid w:val="00AB731F"/>
    <w:rsid w:val="00AB78B4"/>
    <w:rsid w:val="00AC0E77"/>
    <w:rsid w:val="00AC2027"/>
    <w:rsid w:val="00AC2C81"/>
    <w:rsid w:val="00AC3565"/>
    <w:rsid w:val="00AC36CB"/>
    <w:rsid w:val="00AC4ED5"/>
    <w:rsid w:val="00AC6A1B"/>
    <w:rsid w:val="00AC70E6"/>
    <w:rsid w:val="00AC7CB8"/>
    <w:rsid w:val="00AD1941"/>
    <w:rsid w:val="00AD2B65"/>
    <w:rsid w:val="00AD4828"/>
    <w:rsid w:val="00AD4B8A"/>
    <w:rsid w:val="00AD555D"/>
    <w:rsid w:val="00AE139F"/>
    <w:rsid w:val="00AE425A"/>
    <w:rsid w:val="00AE4571"/>
    <w:rsid w:val="00AE5B7F"/>
    <w:rsid w:val="00AE62BC"/>
    <w:rsid w:val="00AE75A5"/>
    <w:rsid w:val="00AF2B24"/>
    <w:rsid w:val="00AF3A26"/>
    <w:rsid w:val="00AF5314"/>
    <w:rsid w:val="00AF5F34"/>
    <w:rsid w:val="00AF6E18"/>
    <w:rsid w:val="00B0155F"/>
    <w:rsid w:val="00B03912"/>
    <w:rsid w:val="00B05B6D"/>
    <w:rsid w:val="00B05DC7"/>
    <w:rsid w:val="00B05F09"/>
    <w:rsid w:val="00B062E7"/>
    <w:rsid w:val="00B07561"/>
    <w:rsid w:val="00B11D79"/>
    <w:rsid w:val="00B126B3"/>
    <w:rsid w:val="00B145CC"/>
    <w:rsid w:val="00B14EC5"/>
    <w:rsid w:val="00B15143"/>
    <w:rsid w:val="00B15332"/>
    <w:rsid w:val="00B16167"/>
    <w:rsid w:val="00B16CA8"/>
    <w:rsid w:val="00B16F45"/>
    <w:rsid w:val="00B179D2"/>
    <w:rsid w:val="00B204A1"/>
    <w:rsid w:val="00B20A47"/>
    <w:rsid w:val="00B21302"/>
    <w:rsid w:val="00B21A9A"/>
    <w:rsid w:val="00B22995"/>
    <w:rsid w:val="00B22F6A"/>
    <w:rsid w:val="00B278A3"/>
    <w:rsid w:val="00B27E6B"/>
    <w:rsid w:val="00B3028B"/>
    <w:rsid w:val="00B32F89"/>
    <w:rsid w:val="00B33473"/>
    <w:rsid w:val="00B33CF1"/>
    <w:rsid w:val="00B341F7"/>
    <w:rsid w:val="00B346BC"/>
    <w:rsid w:val="00B34A86"/>
    <w:rsid w:val="00B34F3A"/>
    <w:rsid w:val="00B36F3F"/>
    <w:rsid w:val="00B401D6"/>
    <w:rsid w:val="00B41A1A"/>
    <w:rsid w:val="00B42C7D"/>
    <w:rsid w:val="00B450CC"/>
    <w:rsid w:val="00B47D50"/>
    <w:rsid w:val="00B50249"/>
    <w:rsid w:val="00B542CB"/>
    <w:rsid w:val="00B57716"/>
    <w:rsid w:val="00B6062A"/>
    <w:rsid w:val="00B60C6A"/>
    <w:rsid w:val="00B63484"/>
    <w:rsid w:val="00B64537"/>
    <w:rsid w:val="00B65438"/>
    <w:rsid w:val="00B659A1"/>
    <w:rsid w:val="00B6794A"/>
    <w:rsid w:val="00B708FD"/>
    <w:rsid w:val="00B7282A"/>
    <w:rsid w:val="00B74131"/>
    <w:rsid w:val="00B74806"/>
    <w:rsid w:val="00B75098"/>
    <w:rsid w:val="00B75D5E"/>
    <w:rsid w:val="00B770E5"/>
    <w:rsid w:val="00B804A9"/>
    <w:rsid w:val="00B841E6"/>
    <w:rsid w:val="00B845BF"/>
    <w:rsid w:val="00B928FF"/>
    <w:rsid w:val="00B934D6"/>
    <w:rsid w:val="00B946A3"/>
    <w:rsid w:val="00B96A11"/>
    <w:rsid w:val="00B96A29"/>
    <w:rsid w:val="00BA11CD"/>
    <w:rsid w:val="00BA242F"/>
    <w:rsid w:val="00BA64D6"/>
    <w:rsid w:val="00BB0B98"/>
    <w:rsid w:val="00BB18B1"/>
    <w:rsid w:val="00BB3F65"/>
    <w:rsid w:val="00BB510E"/>
    <w:rsid w:val="00BB5324"/>
    <w:rsid w:val="00BB6E67"/>
    <w:rsid w:val="00BC25AC"/>
    <w:rsid w:val="00BC33F7"/>
    <w:rsid w:val="00BC356C"/>
    <w:rsid w:val="00BC49D7"/>
    <w:rsid w:val="00BC7B0F"/>
    <w:rsid w:val="00BD2BB3"/>
    <w:rsid w:val="00BD3574"/>
    <w:rsid w:val="00BD4B0B"/>
    <w:rsid w:val="00BD72D9"/>
    <w:rsid w:val="00BD7C1A"/>
    <w:rsid w:val="00BE0771"/>
    <w:rsid w:val="00BE0C7A"/>
    <w:rsid w:val="00BE0D57"/>
    <w:rsid w:val="00BE4C57"/>
    <w:rsid w:val="00BE688A"/>
    <w:rsid w:val="00BF08A3"/>
    <w:rsid w:val="00BF2E78"/>
    <w:rsid w:val="00BF3F0C"/>
    <w:rsid w:val="00BF6FF8"/>
    <w:rsid w:val="00BF77EB"/>
    <w:rsid w:val="00BF7827"/>
    <w:rsid w:val="00C01049"/>
    <w:rsid w:val="00C04F89"/>
    <w:rsid w:val="00C1259F"/>
    <w:rsid w:val="00C1429B"/>
    <w:rsid w:val="00C22CA0"/>
    <w:rsid w:val="00C23FDA"/>
    <w:rsid w:val="00C25109"/>
    <w:rsid w:val="00C25AB9"/>
    <w:rsid w:val="00C25E6B"/>
    <w:rsid w:val="00C326AB"/>
    <w:rsid w:val="00C32FD5"/>
    <w:rsid w:val="00C335E0"/>
    <w:rsid w:val="00C343AB"/>
    <w:rsid w:val="00C34BCB"/>
    <w:rsid w:val="00C374C1"/>
    <w:rsid w:val="00C37D56"/>
    <w:rsid w:val="00C41F7C"/>
    <w:rsid w:val="00C42BF3"/>
    <w:rsid w:val="00C44739"/>
    <w:rsid w:val="00C45657"/>
    <w:rsid w:val="00C51CC8"/>
    <w:rsid w:val="00C5375E"/>
    <w:rsid w:val="00C53D96"/>
    <w:rsid w:val="00C606E1"/>
    <w:rsid w:val="00C62ADC"/>
    <w:rsid w:val="00C63F96"/>
    <w:rsid w:val="00C72C71"/>
    <w:rsid w:val="00C74A50"/>
    <w:rsid w:val="00C762D3"/>
    <w:rsid w:val="00C84518"/>
    <w:rsid w:val="00C84645"/>
    <w:rsid w:val="00C8598D"/>
    <w:rsid w:val="00C85DBB"/>
    <w:rsid w:val="00C91C23"/>
    <w:rsid w:val="00C9395B"/>
    <w:rsid w:val="00C95CC1"/>
    <w:rsid w:val="00C9763B"/>
    <w:rsid w:val="00CA039D"/>
    <w:rsid w:val="00CA07F1"/>
    <w:rsid w:val="00CA218C"/>
    <w:rsid w:val="00CA68CF"/>
    <w:rsid w:val="00CA7DB7"/>
    <w:rsid w:val="00CB05A4"/>
    <w:rsid w:val="00CB06F0"/>
    <w:rsid w:val="00CB1007"/>
    <w:rsid w:val="00CB1CBC"/>
    <w:rsid w:val="00CB27BA"/>
    <w:rsid w:val="00CB3507"/>
    <w:rsid w:val="00CB4115"/>
    <w:rsid w:val="00CB4D48"/>
    <w:rsid w:val="00CB685D"/>
    <w:rsid w:val="00CC0B40"/>
    <w:rsid w:val="00CC1276"/>
    <w:rsid w:val="00CC1296"/>
    <w:rsid w:val="00CC24BF"/>
    <w:rsid w:val="00CC2B1C"/>
    <w:rsid w:val="00CC2B9A"/>
    <w:rsid w:val="00CC2B9D"/>
    <w:rsid w:val="00CC2E37"/>
    <w:rsid w:val="00CC471E"/>
    <w:rsid w:val="00CC537B"/>
    <w:rsid w:val="00CD1982"/>
    <w:rsid w:val="00CD1E52"/>
    <w:rsid w:val="00CD2333"/>
    <w:rsid w:val="00CD53DE"/>
    <w:rsid w:val="00CD7E7E"/>
    <w:rsid w:val="00CE01A0"/>
    <w:rsid w:val="00CE02CE"/>
    <w:rsid w:val="00CE03CB"/>
    <w:rsid w:val="00CE55B6"/>
    <w:rsid w:val="00CE6B09"/>
    <w:rsid w:val="00CE7900"/>
    <w:rsid w:val="00CE7B39"/>
    <w:rsid w:val="00CF14DC"/>
    <w:rsid w:val="00CF1AA2"/>
    <w:rsid w:val="00CF2488"/>
    <w:rsid w:val="00CF37DF"/>
    <w:rsid w:val="00CF445E"/>
    <w:rsid w:val="00CF63FC"/>
    <w:rsid w:val="00CF754A"/>
    <w:rsid w:val="00CF7C0C"/>
    <w:rsid w:val="00D00207"/>
    <w:rsid w:val="00D00624"/>
    <w:rsid w:val="00D00E2D"/>
    <w:rsid w:val="00D01F29"/>
    <w:rsid w:val="00D05028"/>
    <w:rsid w:val="00D0634A"/>
    <w:rsid w:val="00D06C38"/>
    <w:rsid w:val="00D1049F"/>
    <w:rsid w:val="00D1107A"/>
    <w:rsid w:val="00D120EB"/>
    <w:rsid w:val="00D12668"/>
    <w:rsid w:val="00D13494"/>
    <w:rsid w:val="00D13953"/>
    <w:rsid w:val="00D14C3C"/>
    <w:rsid w:val="00D16BED"/>
    <w:rsid w:val="00D175D6"/>
    <w:rsid w:val="00D203B4"/>
    <w:rsid w:val="00D22BEB"/>
    <w:rsid w:val="00D2365F"/>
    <w:rsid w:val="00D2566D"/>
    <w:rsid w:val="00D270B9"/>
    <w:rsid w:val="00D27159"/>
    <w:rsid w:val="00D272C0"/>
    <w:rsid w:val="00D31DB4"/>
    <w:rsid w:val="00D32273"/>
    <w:rsid w:val="00D3628B"/>
    <w:rsid w:val="00D4020A"/>
    <w:rsid w:val="00D40A0D"/>
    <w:rsid w:val="00D416F3"/>
    <w:rsid w:val="00D4237F"/>
    <w:rsid w:val="00D42644"/>
    <w:rsid w:val="00D44A08"/>
    <w:rsid w:val="00D45E86"/>
    <w:rsid w:val="00D4640D"/>
    <w:rsid w:val="00D477BA"/>
    <w:rsid w:val="00D506F9"/>
    <w:rsid w:val="00D54C3E"/>
    <w:rsid w:val="00D54C96"/>
    <w:rsid w:val="00D56DDD"/>
    <w:rsid w:val="00D63B34"/>
    <w:rsid w:val="00D64786"/>
    <w:rsid w:val="00D7033A"/>
    <w:rsid w:val="00D714FF"/>
    <w:rsid w:val="00D722A0"/>
    <w:rsid w:val="00D72CD2"/>
    <w:rsid w:val="00D73D05"/>
    <w:rsid w:val="00D76F9F"/>
    <w:rsid w:val="00D806EF"/>
    <w:rsid w:val="00D82861"/>
    <w:rsid w:val="00D83613"/>
    <w:rsid w:val="00D84155"/>
    <w:rsid w:val="00D844D6"/>
    <w:rsid w:val="00D850B0"/>
    <w:rsid w:val="00D902D8"/>
    <w:rsid w:val="00D91772"/>
    <w:rsid w:val="00D94E53"/>
    <w:rsid w:val="00D9575C"/>
    <w:rsid w:val="00D96A2A"/>
    <w:rsid w:val="00DA0D28"/>
    <w:rsid w:val="00DA1898"/>
    <w:rsid w:val="00DA3ED3"/>
    <w:rsid w:val="00DA642C"/>
    <w:rsid w:val="00DA6590"/>
    <w:rsid w:val="00DB28A6"/>
    <w:rsid w:val="00DB57B8"/>
    <w:rsid w:val="00DB6032"/>
    <w:rsid w:val="00DC0C5D"/>
    <w:rsid w:val="00DC1C09"/>
    <w:rsid w:val="00DC2491"/>
    <w:rsid w:val="00DC38E6"/>
    <w:rsid w:val="00DC3C31"/>
    <w:rsid w:val="00DC6FB6"/>
    <w:rsid w:val="00DC70E3"/>
    <w:rsid w:val="00DC7227"/>
    <w:rsid w:val="00DC76D9"/>
    <w:rsid w:val="00DC7BD5"/>
    <w:rsid w:val="00DC7CC5"/>
    <w:rsid w:val="00DD0D0A"/>
    <w:rsid w:val="00DD0F8E"/>
    <w:rsid w:val="00DD4243"/>
    <w:rsid w:val="00DE0E1D"/>
    <w:rsid w:val="00DE6C39"/>
    <w:rsid w:val="00DE6F25"/>
    <w:rsid w:val="00DF0965"/>
    <w:rsid w:val="00DF14D1"/>
    <w:rsid w:val="00DF2AE1"/>
    <w:rsid w:val="00DF4B84"/>
    <w:rsid w:val="00DF6946"/>
    <w:rsid w:val="00E00386"/>
    <w:rsid w:val="00E015D2"/>
    <w:rsid w:val="00E01708"/>
    <w:rsid w:val="00E04001"/>
    <w:rsid w:val="00E04EBF"/>
    <w:rsid w:val="00E06E13"/>
    <w:rsid w:val="00E073C8"/>
    <w:rsid w:val="00E1101D"/>
    <w:rsid w:val="00E12195"/>
    <w:rsid w:val="00E14E46"/>
    <w:rsid w:val="00E153E2"/>
    <w:rsid w:val="00E15DB5"/>
    <w:rsid w:val="00E1676D"/>
    <w:rsid w:val="00E211FE"/>
    <w:rsid w:val="00E22260"/>
    <w:rsid w:val="00E238CC"/>
    <w:rsid w:val="00E27D15"/>
    <w:rsid w:val="00E309AD"/>
    <w:rsid w:val="00E33BEE"/>
    <w:rsid w:val="00E34F25"/>
    <w:rsid w:val="00E362EA"/>
    <w:rsid w:val="00E36811"/>
    <w:rsid w:val="00E36A50"/>
    <w:rsid w:val="00E42AC6"/>
    <w:rsid w:val="00E44381"/>
    <w:rsid w:val="00E47104"/>
    <w:rsid w:val="00E471AA"/>
    <w:rsid w:val="00E51FC8"/>
    <w:rsid w:val="00E523C0"/>
    <w:rsid w:val="00E53472"/>
    <w:rsid w:val="00E53E1B"/>
    <w:rsid w:val="00E542FD"/>
    <w:rsid w:val="00E55ACE"/>
    <w:rsid w:val="00E56D66"/>
    <w:rsid w:val="00E60A59"/>
    <w:rsid w:val="00E61223"/>
    <w:rsid w:val="00E612B6"/>
    <w:rsid w:val="00E619AC"/>
    <w:rsid w:val="00E63415"/>
    <w:rsid w:val="00E64309"/>
    <w:rsid w:val="00E66261"/>
    <w:rsid w:val="00E67CFB"/>
    <w:rsid w:val="00E70A78"/>
    <w:rsid w:val="00E70DB1"/>
    <w:rsid w:val="00E70EF9"/>
    <w:rsid w:val="00E72DA8"/>
    <w:rsid w:val="00E744DB"/>
    <w:rsid w:val="00E74DAA"/>
    <w:rsid w:val="00E7574F"/>
    <w:rsid w:val="00E75C94"/>
    <w:rsid w:val="00E76668"/>
    <w:rsid w:val="00E82224"/>
    <w:rsid w:val="00E822A9"/>
    <w:rsid w:val="00E82AF8"/>
    <w:rsid w:val="00E84FAD"/>
    <w:rsid w:val="00E8547E"/>
    <w:rsid w:val="00E87035"/>
    <w:rsid w:val="00E901AF"/>
    <w:rsid w:val="00E933E3"/>
    <w:rsid w:val="00E9707A"/>
    <w:rsid w:val="00E978E4"/>
    <w:rsid w:val="00EA0887"/>
    <w:rsid w:val="00EA1309"/>
    <w:rsid w:val="00EA23E5"/>
    <w:rsid w:val="00EA3027"/>
    <w:rsid w:val="00EA42C8"/>
    <w:rsid w:val="00EA4C37"/>
    <w:rsid w:val="00EB0EE9"/>
    <w:rsid w:val="00EB0F58"/>
    <w:rsid w:val="00EB1126"/>
    <w:rsid w:val="00EB2B45"/>
    <w:rsid w:val="00EB2CC3"/>
    <w:rsid w:val="00EB33FC"/>
    <w:rsid w:val="00EB5212"/>
    <w:rsid w:val="00EB5A68"/>
    <w:rsid w:val="00EB79C5"/>
    <w:rsid w:val="00EC1C26"/>
    <w:rsid w:val="00EC694E"/>
    <w:rsid w:val="00EC7B9F"/>
    <w:rsid w:val="00ED1F2E"/>
    <w:rsid w:val="00ED2020"/>
    <w:rsid w:val="00ED25EF"/>
    <w:rsid w:val="00ED5EF7"/>
    <w:rsid w:val="00ED605F"/>
    <w:rsid w:val="00ED7EC8"/>
    <w:rsid w:val="00ED7F24"/>
    <w:rsid w:val="00EE0FF2"/>
    <w:rsid w:val="00EE19FD"/>
    <w:rsid w:val="00EF0CDA"/>
    <w:rsid w:val="00EF219E"/>
    <w:rsid w:val="00EF21F3"/>
    <w:rsid w:val="00EF3517"/>
    <w:rsid w:val="00EF37CA"/>
    <w:rsid w:val="00EF4A81"/>
    <w:rsid w:val="00F04DAD"/>
    <w:rsid w:val="00F04FCC"/>
    <w:rsid w:val="00F05695"/>
    <w:rsid w:val="00F101D1"/>
    <w:rsid w:val="00F11B61"/>
    <w:rsid w:val="00F1341A"/>
    <w:rsid w:val="00F13738"/>
    <w:rsid w:val="00F14262"/>
    <w:rsid w:val="00F15550"/>
    <w:rsid w:val="00F15C2F"/>
    <w:rsid w:val="00F20C4A"/>
    <w:rsid w:val="00F20F04"/>
    <w:rsid w:val="00F215C9"/>
    <w:rsid w:val="00F22A15"/>
    <w:rsid w:val="00F22E75"/>
    <w:rsid w:val="00F2411C"/>
    <w:rsid w:val="00F250C1"/>
    <w:rsid w:val="00F267DD"/>
    <w:rsid w:val="00F2731B"/>
    <w:rsid w:val="00F27D16"/>
    <w:rsid w:val="00F27F49"/>
    <w:rsid w:val="00F3043C"/>
    <w:rsid w:val="00F305BB"/>
    <w:rsid w:val="00F317C3"/>
    <w:rsid w:val="00F31D63"/>
    <w:rsid w:val="00F32C9F"/>
    <w:rsid w:val="00F32E77"/>
    <w:rsid w:val="00F34998"/>
    <w:rsid w:val="00F34AB8"/>
    <w:rsid w:val="00F35658"/>
    <w:rsid w:val="00F37021"/>
    <w:rsid w:val="00F404AF"/>
    <w:rsid w:val="00F41676"/>
    <w:rsid w:val="00F417EA"/>
    <w:rsid w:val="00F426E4"/>
    <w:rsid w:val="00F45B0B"/>
    <w:rsid w:val="00F50070"/>
    <w:rsid w:val="00F50844"/>
    <w:rsid w:val="00F518A9"/>
    <w:rsid w:val="00F52EB9"/>
    <w:rsid w:val="00F53108"/>
    <w:rsid w:val="00F53CE6"/>
    <w:rsid w:val="00F60DF2"/>
    <w:rsid w:val="00F6591F"/>
    <w:rsid w:val="00F6661F"/>
    <w:rsid w:val="00F66E0C"/>
    <w:rsid w:val="00F74D34"/>
    <w:rsid w:val="00F81C84"/>
    <w:rsid w:val="00F94B23"/>
    <w:rsid w:val="00F96564"/>
    <w:rsid w:val="00F96D97"/>
    <w:rsid w:val="00F97679"/>
    <w:rsid w:val="00F97D36"/>
    <w:rsid w:val="00FA021A"/>
    <w:rsid w:val="00FA0D86"/>
    <w:rsid w:val="00FA1017"/>
    <w:rsid w:val="00FA1E2D"/>
    <w:rsid w:val="00FA5EAA"/>
    <w:rsid w:val="00FA64EA"/>
    <w:rsid w:val="00FB2E80"/>
    <w:rsid w:val="00FB2F63"/>
    <w:rsid w:val="00FB3017"/>
    <w:rsid w:val="00FB48F5"/>
    <w:rsid w:val="00FB66FC"/>
    <w:rsid w:val="00FB7295"/>
    <w:rsid w:val="00FC0FE0"/>
    <w:rsid w:val="00FC14CA"/>
    <w:rsid w:val="00FC4581"/>
    <w:rsid w:val="00FC5D1C"/>
    <w:rsid w:val="00FC7CE8"/>
    <w:rsid w:val="00FD282C"/>
    <w:rsid w:val="00FD3789"/>
    <w:rsid w:val="00FD418D"/>
    <w:rsid w:val="00FD4FF2"/>
    <w:rsid w:val="00FD73CF"/>
    <w:rsid w:val="00FE12C7"/>
    <w:rsid w:val="00FE2385"/>
    <w:rsid w:val="00FE3F16"/>
    <w:rsid w:val="00FE67B9"/>
    <w:rsid w:val="00FE7EBD"/>
    <w:rsid w:val="00FF050F"/>
    <w:rsid w:val="00FF13F0"/>
    <w:rsid w:val="00FF1D4E"/>
    <w:rsid w:val="00FF404B"/>
    <w:rsid w:val="00FF474B"/>
    <w:rsid w:val="00FF5C68"/>
    <w:rsid w:val="00FF721D"/>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0207"/>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617F53"/>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02500F"/>
    <w:pPr>
      <w:keepNext/>
      <w:numPr>
        <w:ilvl w:val="1"/>
        <w:numId w:val="1"/>
      </w:numPr>
      <w:spacing w:beforeLines="50" w:before="156" w:afterLines="50" w:after="156" w:line="240" w:lineRule="auto"/>
      <w:outlineLvl w:val="1"/>
    </w:pPr>
    <w:rPr>
      <w:b/>
      <w:bCs/>
      <w:sz w:val="24"/>
      <w:szCs w:val="24"/>
      <w:lang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F518A9"/>
    <w:pPr>
      <w:keepNext/>
      <w:numPr>
        <w:ilvl w:val="2"/>
        <w:numId w:val="1"/>
      </w:numPr>
      <w:spacing w:beforeLines="50" w:before="156" w:afterLines="50" w:after="156" w:line="240" w:lineRule="auto"/>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617F53"/>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02500F"/>
    <w:rPr>
      <w:rFonts w:ascii="Times New Roman" w:eastAsia="宋体" w:hAnsi="Times New Roman" w:cs="Times New Roman"/>
      <w:b/>
      <w:bCs/>
      <w:kern w:val="0"/>
      <w:sz w:val="24"/>
      <w:szCs w:val="24"/>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F518A9"/>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qFormat/>
    <w:locked/>
    <w:rsid w:val="00BA242F"/>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unhideWhenUsed/>
    <w:qFormat/>
    <w:rsid w:val="00CF2488"/>
    <w:rPr>
      <w:sz w:val="20"/>
      <w:szCs w:val="20"/>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BA242F"/>
    <w:pPr>
      <w:jc w:val="center"/>
    </w:pPr>
    <w:rPr>
      <w:rFonts w:asciiTheme="minorHAnsi" w:eastAsiaTheme="minorEastAsia" w:hAnsiTheme="minorHAnsi" w:cstheme="minorBidi"/>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Proposal">
    <w:name w:val="Proposal"/>
    <w:basedOn w:val="a"/>
    <w:link w:val="Proposal0"/>
    <w:qFormat/>
    <w:rsid w:val="005B06E8"/>
    <w:rPr>
      <w:b/>
      <w:i/>
      <w:lang w:eastAsia="zh-CN"/>
    </w:rPr>
  </w:style>
  <w:style w:type="character" w:customStyle="1" w:styleId="Proposal0">
    <w:name w:val="Proposal 字符"/>
    <w:basedOn w:val="a0"/>
    <w:link w:val="Proposal"/>
    <w:qFormat/>
    <w:rsid w:val="005B06E8"/>
    <w:rPr>
      <w:rFonts w:ascii="Times New Roman" w:eastAsia="宋体" w:hAnsi="Times New Roman" w:cs="Times New Roman"/>
      <w:b/>
      <w:i/>
      <w:kern w:val="0"/>
      <w:sz w:val="22"/>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character" w:customStyle="1" w:styleId="ListParagraphChar">
    <w:name w:val="List Paragraph Char"/>
    <w:link w:val="14"/>
    <w:uiPriority w:val="34"/>
    <w:qFormat/>
    <w:locked/>
    <w:rsid w:val="009F1ABA"/>
    <w:rPr>
      <w:rFonts w:eastAsia="MS Gothic"/>
      <w:sz w:val="24"/>
      <w:szCs w:val="24"/>
      <w:lang w:val="en-GB" w:eastAsia="en-US"/>
    </w:rPr>
  </w:style>
  <w:style w:type="paragraph" w:customStyle="1" w:styleId="14">
    <w:name w:val="列表段落1"/>
    <w:basedOn w:val="a"/>
    <w:link w:val="ListParagraphChar"/>
    <w:uiPriority w:val="34"/>
    <w:qFormat/>
    <w:rsid w:val="009F1ABA"/>
    <w:pPr>
      <w:suppressAutoHyphens/>
      <w:autoSpaceDE/>
      <w:autoSpaceDN/>
      <w:adjustRightInd/>
      <w:snapToGrid/>
      <w:spacing w:before="0" w:after="0" w:line="240" w:lineRule="auto"/>
      <w:ind w:left="840"/>
      <w:jc w:val="left"/>
    </w:pPr>
    <w:rPr>
      <w:rFonts w:asciiTheme="minorHAnsi" w:eastAsia="MS Gothic" w:hAnsiTheme="minorHAnsi" w:cstheme="minorBidi"/>
      <w:kern w:val="2"/>
      <w:sz w:val="24"/>
      <w:szCs w:val="24"/>
      <w:lang w:val="en-GB"/>
    </w:rPr>
  </w:style>
  <w:style w:type="paragraph" w:customStyle="1" w:styleId="ZT">
    <w:name w:val="ZT"/>
    <w:qFormat/>
    <w:rsid w:val="003F0F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character" w:customStyle="1" w:styleId="15">
    <w:name w:val="正文文本 字符1"/>
    <w:qFormat/>
    <w:rsid w:val="005808F1"/>
    <w:rPr>
      <w:rFonts w:ascii="Times" w:eastAsia="Batang" w:hAnsi="Times"/>
      <w:szCs w:val="24"/>
      <w:lang w:val="en-GB"/>
    </w:rPr>
  </w:style>
  <w:style w:type="character" w:customStyle="1" w:styleId="text-card-text">
    <w:name w:val="text-card-text"/>
    <w:basedOn w:val="a0"/>
    <w:rsid w:val="004E4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632">
      <w:bodyDiv w:val="1"/>
      <w:marLeft w:val="0"/>
      <w:marRight w:val="0"/>
      <w:marTop w:val="0"/>
      <w:marBottom w:val="0"/>
      <w:divBdr>
        <w:top w:val="none" w:sz="0" w:space="0" w:color="auto"/>
        <w:left w:val="none" w:sz="0" w:space="0" w:color="auto"/>
        <w:bottom w:val="none" w:sz="0" w:space="0" w:color="auto"/>
        <w:right w:val="none" w:sz="0" w:space="0" w:color="auto"/>
      </w:divBdr>
    </w:div>
    <w:div w:id="31807213">
      <w:bodyDiv w:val="1"/>
      <w:marLeft w:val="0"/>
      <w:marRight w:val="0"/>
      <w:marTop w:val="0"/>
      <w:marBottom w:val="0"/>
      <w:divBdr>
        <w:top w:val="none" w:sz="0" w:space="0" w:color="auto"/>
        <w:left w:val="none" w:sz="0" w:space="0" w:color="auto"/>
        <w:bottom w:val="none" w:sz="0" w:space="0" w:color="auto"/>
        <w:right w:val="none" w:sz="0" w:space="0" w:color="auto"/>
      </w:divBdr>
    </w:div>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40593532">
      <w:bodyDiv w:val="1"/>
      <w:marLeft w:val="0"/>
      <w:marRight w:val="0"/>
      <w:marTop w:val="0"/>
      <w:marBottom w:val="0"/>
      <w:divBdr>
        <w:top w:val="none" w:sz="0" w:space="0" w:color="auto"/>
        <w:left w:val="none" w:sz="0" w:space="0" w:color="auto"/>
        <w:bottom w:val="none" w:sz="0" w:space="0" w:color="auto"/>
        <w:right w:val="none" w:sz="0" w:space="0" w:color="auto"/>
      </w:divBdr>
    </w:div>
    <w:div w:id="50813663">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344374">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98835600">
      <w:bodyDiv w:val="1"/>
      <w:marLeft w:val="0"/>
      <w:marRight w:val="0"/>
      <w:marTop w:val="0"/>
      <w:marBottom w:val="0"/>
      <w:divBdr>
        <w:top w:val="none" w:sz="0" w:space="0" w:color="auto"/>
        <w:left w:val="none" w:sz="0" w:space="0" w:color="auto"/>
        <w:bottom w:val="none" w:sz="0" w:space="0" w:color="auto"/>
        <w:right w:val="none" w:sz="0" w:space="0" w:color="auto"/>
      </w:divBdr>
      <w:divsChild>
        <w:div w:id="1909030818">
          <w:marLeft w:val="0"/>
          <w:marRight w:val="0"/>
          <w:marTop w:val="0"/>
          <w:marBottom w:val="0"/>
          <w:divBdr>
            <w:top w:val="none" w:sz="0" w:space="0" w:color="auto"/>
            <w:left w:val="none" w:sz="0" w:space="0" w:color="auto"/>
            <w:bottom w:val="none" w:sz="0" w:space="0" w:color="auto"/>
            <w:right w:val="none" w:sz="0" w:space="0" w:color="auto"/>
          </w:divBdr>
          <w:divsChild>
            <w:div w:id="348876570">
              <w:marLeft w:val="0"/>
              <w:marRight w:val="0"/>
              <w:marTop w:val="0"/>
              <w:marBottom w:val="0"/>
              <w:divBdr>
                <w:top w:val="none" w:sz="0" w:space="0" w:color="auto"/>
                <w:left w:val="none" w:sz="0" w:space="0" w:color="auto"/>
                <w:bottom w:val="none" w:sz="0" w:space="0" w:color="auto"/>
                <w:right w:val="none" w:sz="0" w:space="0" w:color="auto"/>
              </w:divBdr>
              <w:divsChild>
                <w:div w:id="209928650">
                  <w:marLeft w:val="0"/>
                  <w:marRight w:val="0"/>
                  <w:marTop w:val="0"/>
                  <w:marBottom w:val="0"/>
                  <w:divBdr>
                    <w:top w:val="none" w:sz="0" w:space="0" w:color="auto"/>
                    <w:left w:val="none" w:sz="0" w:space="0" w:color="auto"/>
                    <w:bottom w:val="none" w:sz="0" w:space="0" w:color="auto"/>
                    <w:right w:val="none" w:sz="0" w:space="0" w:color="auto"/>
                  </w:divBdr>
                  <w:divsChild>
                    <w:div w:id="1501045789">
                      <w:marLeft w:val="0"/>
                      <w:marRight w:val="0"/>
                      <w:marTop w:val="0"/>
                      <w:marBottom w:val="0"/>
                      <w:divBdr>
                        <w:top w:val="none" w:sz="0" w:space="0" w:color="auto"/>
                        <w:left w:val="none" w:sz="0" w:space="0" w:color="auto"/>
                        <w:bottom w:val="none" w:sz="0" w:space="0" w:color="auto"/>
                        <w:right w:val="none" w:sz="0" w:space="0" w:color="auto"/>
                      </w:divBdr>
                      <w:divsChild>
                        <w:div w:id="1145122015">
                          <w:marLeft w:val="0"/>
                          <w:marRight w:val="0"/>
                          <w:marTop w:val="0"/>
                          <w:marBottom w:val="0"/>
                          <w:divBdr>
                            <w:top w:val="none" w:sz="0" w:space="0" w:color="auto"/>
                            <w:left w:val="none" w:sz="0" w:space="0" w:color="auto"/>
                            <w:bottom w:val="none" w:sz="0" w:space="0" w:color="auto"/>
                            <w:right w:val="none" w:sz="0" w:space="0" w:color="auto"/>
                          </w:divBdr>
                          <w:divsChild>
                            <w:div w:id="707879721">
                              <w:marLeft w:val="0"/>
                              <w:marRight w:val="0"/>
                              <w:marTop w:val="0"/>
                              <w:marBottom w:val="0"/>
                              <w:divBdr>
                                <w:top w:val="none" w:sz="0" w:space="0" w:color="auto"/>
                                <w:left w:val="none" w:sz="0" w:space="0" w:color="auto"/>
                                <w:bottom w:val="none" w:sz="0" w:space="0" w:color="auto"/>
                                <w:right w:val="none" w:sz="0" w:space="0" w:color="auto"/>
                              </w:divBdr>
                              <w:divsChild>
                                <w:div w:id="960306764">
                                  <w:marLeft w:val="0"/>
                                  <w:marRight w:val="0"/>
                                  <w:marTop w:val="0"/>
                                  <w:marBottom w:val="0"/>
                                  <w:divBdr>
                                    <w:top w:val="none" w:sz="0" w:space="0" w:color="auto"/>
                                    <w:left w:val="none" w:sz="0" w:space="0" w:color="auto"/>
                                    <w:bottom w:val="none" w:sz="0" w:space="0" w:color="auto"/>
                                    <w:right w:val="none" w:sz="0" w:space="0" w:color="auto"/>
                                  </w:divBdr>
                                  <w:divsChild>
                                    <w:div w:id="886335413">
                                      <w:marLeft w:val="0"/>
                                      <w:marRight w:val="0"/>
                                      <w:marTop w:val="0"/>
                                      <w:marBottom w:val="0"/>
                                      <w:divBdr>
                                        <w:top w:val="none" w:sz="0" w:space="0" w:color="auto"/>
                                        <w:left w:val="none" w:sz="0" w:space="0" w:color="auto"/>
                                        <w:bottom w:val="none" w:sz="0" w:space="0" w:color="auto"/>
                                        <w:right w:val="none" w:sz="0" w:space="0" w:color="auto"/>
                                      </w:divBdr>
                                      <w:divsChild>
                                        <w:div w:id="826212947">
                                          <w:marLeft w:val="0"/>
                                          <w:marRight w:val="0"/>
                                          <w:marTop w:val="0"/>
                                          <w:marBottom w:val="0"/>
                                          <w:divBdr>
                                            <w:top w:val="none" w:sz="0" w:space="0" w:color="auto"/>
                                            <w:left w:val="none" w:sz="0" w:space="0" w:color="auto"/>
                                            <w:bottom w:val="none" w:sz="0" w:space="0" w:color="auto"/>
                                            <w:right w:val="none" w:sz="0" w:space="0" w:color="auto"/>
                                          </w:divBdr>
                                          <w:divsChild>
                                            <w:div w:id="1383824454">
                                              <w:marLeft w:val="0"/>
                                              <w:marRight w:val="0"/>
                                              <w:marTop w:val="0"/>
                                              <w:marBottom w:val="0"/>
                                              <w:divBdr>
                                                <w:top w:val="none" w:sz="0" w:space="0" w:color="auto"/>
                                                <w:left w:val="none" w:sz="0" w:space="0" w:color="auto"/>
                                                <w:bottom w:val="none" w:sz="0" w:space="0" w:color="auto"/>
                                                <w:right w:val="none" w:sz="0" w:space="0" w:color="auto"/>
                                              </w:divBdr>
                                              <w:divsChild>
                                                <w:div w:id="178919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027298">
                                  <w:marLeft w:val="0"/>
                                  <w:marRight w:val="0"/>
                                  <w:marTop w:val="0"/>
                                  <w:marBottom w:val="0"/>
                                  <w:divBdr>
                                    <w:top w:val="none" w:sz="0" w:space="0" w:color="auto"/>
                                    <w:left w:val="none" w:sz="0" w:space="0" w:color="auto"/>
                                    <w:bottom w:val="none" w:sz="0" w:space="0" w:color="auto"/>
                                    <w:right w:val="none" w:sz="0" w:space="0" w:color="auto"/>
                                  </w:divBdr>
                                  <w:divsChild>
                                    <w:div w:id="1297950422">
                                      <w:marLeft w:val="0"/>
                                      <w:marRight w:val="0"/>
                                      <w:marTop w:val="0"/>
                                      <w:marBottom w:val="0"/>
                                      <w:divBdr>
                                        <w:top w:val="none" w:sz="0" w:space="0" w:color="auto"/>
                                        <w:left w:val="none" w:sz="0" w:space="0" w:color="auto"/>
                                        <w:bottom w:val="none" w:sz="0" w:space="0" w:color="auto"/>
                                        <w:right w:val="none" w:sz="0" w:space="0" w:color="auto"/>
                                      </w:divBdr>
                                    </w:div>
                                  </w:divsChild>
                                </w:div>
                                <w:div w:id="1093473446">
                                  <w:marLeft w:val="0"/>
                                  <w:marRight w:val="0"/>
                                  <w:marTop w:val="0"/>
                                  <w:marBottom w:val="0"/>
                                  <w:divBdr>
                                    <w:top w:val="none" w:sz="0" w:space="0" w:color="auto"/>
                                    <w:left w:val="none" w:sz="0" w:space="0" w:color="auto"/>
                                    <w:bottom w:val="none" w:sz="0" w:space="0" w:color="auto"/>
                                    <w:right w:val="none" w:sz="0" w:space="0" w:color="auto"/>
                                  </w:divBdr>
                                  <w:divsChild>
                                    <w:div w:id="1149320301">
                                      <w:marLeft w:val="0"/>
                                      <w:marRight w:val="0"/>
                                      <w:marTop w:val="0"/>
                                      <w:marBottom w:val="0"/>
                                      <w:divBdr>
                                        <w:top w:val="none" w:sz="0" w:space="0" w:color="auto"/>
                                        <w:left w:val="none" w:sz="0" w:space="0" w:color="auto"/>
                                        <w:bottom w:val="none" w:sz="0" w:space="0" w:color="auto"/>
                                        <w:right w:val="none" w:sz="0" w:space="0" w:color="auto"/>
                                      </w:divBdr>
                                      <w:divsChild>
                                        <w:div w:id="109473995">
                                          <w:marLeft w:val="0"/>
                                          <w:marRight w:val="0"/>
                                          <w:marTop w:val="0"/>
                                          <w:marBottom w:val="0"/>
                                          <w:divBdr>
                                            <w:top w:val="none" w:sz="0" w:space="0" w:color="auto"/>
                                            <w:left w:val="none" w:sz="0" w:space="0" w:color="auto"/>
                                            <w:bottom w:val="none" w:sz="0" w:space="0" w:color="auto"/>
                                            <w:right w:val="none" w:sz="0" w:space="0" w:color="auto"/>
                                          </w:divBdr>
                                          <w:divsChild>
                                            <w:div w:id="455947481">
                                              <w:marLeft w:val="0"/>
                                              <w:marRight w:val="0"/>
                                              <w:marTop w:val="0"/>
                                              <w:marBottom w:val="0"/>
                                              <w:divBdr>
                                                <w:top w:val="none" w:sz="0" w:space="0" w:color="auto"/>
                                                <w:left w:val="none" w:sz="0" w:space="0" w:color="auto"/>
                                                <w:bottom w:val="none" w:sz="0" w:space="0" w:color="auto"/>
                                                <w:right w:val="none" w:sz="0" w:space="0" w:color="auto"/>
                                              </w:divBdr>
                                              <w:divsChild>
                                                <w:div w:id="56776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8176054">
                          <w:marLeft w:val="0"/>
                          <w:marRight w:val="0"/>
                          <w:marTop w:val="0"/>
                          <w:marBottom w:val="0"/>
                          <w:divBdr>
                            <w:top w:val="none" w:sz="0" w:space="0" w:color="auto"/>
                            <w:left w:val="none" w:sz="0" w:space="0" w:color="auto"/>
                            <w:bottom w:val="none" w:sz="0" w:space="0" w:color="auto"/>
                            <w:right w:val="none" w:sz="0" w:space="0" w:color="auto"/>
                          </w:divBdr>
                          <w:divsChild>
                            <w:div w:id="666055440">
                              <w:marLeft w:val="0"/>
                              <w:marRight w:val="0"/>
                              <w:marTop w:val="0"/>
                              <w:marBottom w:val="0"/>
                              <w:divBdr>
                                <w:top w:val="none" w:sz="0" w:space="0" w:color="auto"/>
                                <w:left w:val="none" w:sz="0" w:space="0" w:color="auto"/>
                                <w:bottom w:val="none" w:sz="0" w:space="0" w:color="auto"/>
                                <w:right w:val="none" w:sz="0" w:space="0" w:color="auto"/>
                              </w:divBdr>
                              <w:divsChild>
                                <w:div w:id="2010403173">
                                  <w:marLeft w:val="0"/>
                                  <w:marRight w:val="0"/>
                                  <w:marTop w:val="0"/>
                                  <w:marBottom w:val="0"/>
                                  <w:divBdr>
                                    <w:top w:val="none" w:sz="0" w:space="0" w:color="auto"/>
                                    <w:left w:val="none" w:sz="0" w:space="0" w:color="auto"/>
                                    <w:bottom w:val="none" w:sz="0" w:space="0" w:color="auto"/>
                                    <w:right w:val="none" w:sz="0" w:space="0" w:color="auto"/>
                                  </w:divBdr>
                                  <w:divsChild>
                                    <w:div w:id="2067990450">
                                      <w:marLeft w:val="0"/>
                                      <w:marRight w:val="0"/>
                                      <w:marTop w:val="0"/>
                                      <w:marBottom w:val="0"/>
                                      <w:divBdr>
                                        <w:top w:val="none" w:sz="0" w:space="0" w:color="auto"/>
                                        <w:left w:val="none" w:sz="0" w:space="0" w:color="auto"/>
                                        <w:bottom w:val="none" w:sz="0" w:space="0" w:color="auto"/>
                                        <w:right w:val="none" w:sz="0" w:space="0" w:color="auto"/>
                                      </w:divBdr>
                                    </w:div>
                                    <w:div w:id="86468102">
                                      <w:marLeft w:val="0"/>
                                      <w:marRight w:val="0"/>
                                      <w:marTop w:val="100"/>
                                      <w:marBottom w:val="0"/>
                                      <w:divBdr>
                                        <w:top w:val="none" w:sz="0" w:space="0" w:color="auto"/>
                                        <w:left w:val="none" w:sz="0" w:space="0" w:color="auto"/>
                                        <w:bottom w:val="none" w:sz="0" w:space="0" w:color="auto"/>
                                        <w:right w:val="none" w:sz="0" w:space="0" w:color="auto"/>
                                      </w:divBdr>
                                      <w:divsChild>
                                        <w:div w:id="832645700">
                                          <w:marLeft w:val="0"/>
                                          <w:marRight w:val="0"/>
                                          <w:marTop w:val="0"/>
                                          <w:marBottom w:val="0"/>
                                          <w:divBdr>
                                            <w:top w:val="none" w:sz="0" w:space="0" w:color="auto"/>
                                            <w:left w:val="none" w:sz="0" w:space="0" w:color="auto"/>
                                            <w:bottom w:val="none" w:sz="0" w:space="0" w:color="auto"/>
                                            <w:right w:val="none" w:sz="0" w:space="0" w:color="auto"/>
                                          </w:divBdr>
                                        </w:div>
                                      </w:divsChild>
                                    </w:div>
                                    <w:div w:id="609630992">
                                      <w:marLeft w:val="0"/>
                                      <w:marRight w:val="0"/>
                                      <w:marTop w:val="0"/>
                                      <w:marBottom w:val="0"/>
                                      <w:divBdr>
                                        <w:top w:val="none" w:sz="0" w:space="0" w:color="auto"/>
                                        <w:left w:val="none" w:sz="0" w:space="0" w:color="auto"/>
                                        <w:bottom w:val="none" w:sz="0" w:space="0" w:color="auto"/>
                                        <w:right w:val="none" w:sz="0" w:space="0" w:color="auto"/>
                                      </w:divBdr>
                                      <w:divsChild>
                                        <w:div w:id="24499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410897">
                                  <w:marLeft w:val="0"/>
                                  <w:marRight w:val="0"/>
                                  <w:marTop w:val="0"/>
                                  <w:marBottom w:val="0"/>
                                  <w:divBdr>
                                    <w:top w:val="none" w:sz="0" w:space="0" w:color="auto"/>
                                    <w:left w:val="none" w:sz="0" w:space="0" w:color="auto"/>
                                    <w:bottom w:val="none" w:sz="0" w:space="0" w:color="auto"/>
                                    <w:right w:val="none" w:sz="0" w:space="0" w:color="auto"/>
                                  </w:divBdr>
                                  <w:divsChild>
                                    <w:div w:id="458259205">
                                      <w:marLeft w:val="0"/>
                                      <w:marRight w:val="0"/>
                                      <w:marTop w:val="0"/>
                                      <w:marBottom w:val="0"/>
                                      <w:divBdr>
                                        <w:top w:val="none" w:sz="0" w:space="0" w:color="auto"/>
                                        <w:left w:val="none" w:sz="0" w:space="0" w:color="auto"/>
                                        <w:bottom w:val="none" w:sz="0" w:space="0" w:color="auto"/>
                                        <w:right w:val="none" w:sz="0" w:space="0" w:color="auto"/>
                                      </w:divBdr>
                                      <w:divsChild>
                                        <w:div w:id="1800149128">
                                          <w:marLeft w:val="0"/>
                                          <w:marRight w:val="0"/>
                                          <w:marTop w:val="0"/>
                                          <w:marBottom w:val="0"/>
                                          <w:divBdr>
                                            <w:top w:val="none" w:sz="0" w:space="0" w:color="auto"/>
                                            <w:left w:val="none" w:sz="0" w:space="0" w:color="auto"/>
                                            <w:bottom w:val="none" w:sz="0" w:space="0" w:color="auto"/>
                                            <w:right w:val="none" w:sz="0" w:space="0" w:color="auto"/>
                                          </w:divBdr>
                                          <w:divsChild>
                                            <w:div w:id="951400425">
                                              <w:marLeft w:val="0"/>
                                              <w:marRight w:val="0"/>
                                              <w:marTop w:val="0"/>
                                              <w:marBottom w:val="0"/>
                                              <w:divBdr>
                                                <w:top w:val="none" w:sz="0" w:space="0" w:color="auto"/>
                                                <w:left w:val="none" w:sz="0" w:space="0" w:color="auto"/>
                                                <w:bottom w:val="none" w:sz="0" w:space="0" w:color="auto"/>
                                                <w:right w:val="none" w:sz="0" w:space="0" w:color="auto"/>
                                              </w:divBdr>
                                            </w:div>
                                            <w:div w:id="326203890">
                                              <w:marLeft w:val="0"/>
                                              <w:marRight w:val="0"/>
                                              <w:marTop w:val="0"/>
                                              <w:marBottom w:val="0"/>
                                              <w:divBdr>
                                                <w:top w:val="none" w:sz="0" w:space="0" w:color="auto"/>
                                                <w:left w:val="none" w:sz="0" w:space="0" w:color="auto"/>
                                                <w:bottom w:val="none" w:sz="0" w:space="0" w:color="auto"/>
                                                <w:right w:val="none" w:sz="0" w:space="0" w:color="auto"/>
                                              </w:divBdr>
                                              <w:divsChild>
                                                <w:div w:id="1241403098">
                                                  <w:marLeft w:val="0"/>
                                                  <w:marRight w:val="0"/>
                                                  <w:marTop w:val="0"/>
                                                  <w:marBottom w:val="0"/>
                                                  <w:divBdr>
                                                    <w:top w:val="none" w:sz="0" w:space="0" w:color="auto"/>
                                                    <w:left w:val="none" w:sz="0" w:space="0" w:color="auto"/>
                                                    <w:bottom w:val="none" w:sz="0" w:space="0" w:color="auto"/>
                                                    <w:right w:val="none" w:sz="0" w:space="0" w:color="auto"/>
                                                  </w:divBdr>
                                                  <w:divsChild>
                                                    <w:div w:id="746850563">
                                                      <w:marLeft w:val="0"/>
                                                      <w:marRight w:val="0"/>
                                                      <w:marTop w:val="0"/>
                                                      <w:marBottom w:val="0"/>
                                                      <w:divBdr>
                                                        <w:top w:val="none" w:sz="0" w:space="0" w:color="auto"/>
                                                        <w:left w:val="none" w:sz="0" w:space="0" w:color="auto"/>
                                                        <w:bottom w:val="none" w:sz="0" w:space="0" w:color="auto"/>
                                                        <w:right w:val="none" w:sz="0" w:space="0" w:color="auto"/>
                                                      </w:divBdr>
                                                      <w:divsChild>
                                                        <w:div w:id="184386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6729581">
                          <w:marLeft w:val="0"/>
                          <w:marRight w:val="0"/>
                          <w:marTop w:val="0"/>
                          <w:marBottom w:val="0"/>
                          <w:divBdr>
                            <w:top w:val="none" w:sz="0" w:space="0" w:color="auto"/>
                            <w:left w:val="none" w:sz="0" w:space="0" w:color="auto"/>
                            <w:bottom w:val="none" w:sz="0" w:space="0" w:color="auto"/>
                            <w:right w:val="none" w:sz="0" w:space="0" w:color="auto"/>
                          </w:divBdr>
                          <w:divsChild>
                            <w:div w:id="194854908">
                              <w:marLeft w:val="0"/>
                              <w:marRight w:val="0"/>
                              <w:marTop w:val="0"/>
                              <w:marBottom w:val="0"/>
                              <w:divBdr>
                                <w:top w:val="none" w:sz="0" w:space="0" w:color="auto"/>
                                <w:left w:val="none" w:sz="0" w:space="0" w:color="auto"/>
                                <w:bottom w:val="none" w:sz="0" w:space="0" w:color="auto"/>
                                <w:right w:val="none" w:sz="0" w:space="0" w:color="auto"/>
                              </w:divBdr>
                              <w:divsChild>
                                <w:div w:id="21077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918823">
                  <w:marLeft w:val="0"/>
                  <w:marRight w:val="0"/>
                  <w:marTop w:val="120"/>
                  <w:marBottom w:val="0"/>
                  <w:divBdr>
                    <w:top w:val="none" w:sz="0" w:space="0" w:color="auto"/>
                    <w:left w:val="none" w:sz="0" w:space="0" w:color="auto"/>
                    <w:bottom w:val="none" w:sz="0" w:space="0" w:color="auto"/>
                    <w:right w:val="none" w:sz="0" w:space="0" w:color="auto"/>
                  </w:divBdr>
                </w:div>
                <w:div w:id="199972447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72270160">
          <w:marLeft w:val="0"/>
          <w:marRight w:val="0"/>
          <w:marTop w:val="0"/>
          <w:marBottom w:val="0"/>
          <w:divBdr>
            <w:top w:val="none" w:sz="0" w:space="0" w:color="auto"/>
            <w:left w:val="none" w:sz="0" w:space="0" w:color="auto"/>
            <w:bottom w:val="none" w:sz="0" w:space="0" w:color="auto"/>
            <w:right w:val="none" w:sz="0" w:space="0" w:color="auto"/>
          </w:divBdr>
        </w:div>
      </w:divsChild>
    </w:div>
    <w:div w:id="11560775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0080682">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180512775">
      <w:bodyDiv w:val="1"/>
      <w:marLeft w:val="0"/>
      <w:marRight w:val="0"/>
      <w:marTop w:val="0"/>
      <w:marBottom w:val="0"/>
      <w:divBdr>
        <w:top w:val="none" w:sz="0" w:space="0" w:color="auto"/>
        <w:left w:val="none" w:sz="0" w:space="0" w:color="auto"/>
        <w:bottom w:val="none" w:sz="0" w:space="0" w:color="auto"/>
        <w:right w:val="none" w:sz="0" w:space="0" w:color="auto"/>
      </w:divBdr>
    </w:div>
    <w:div w:id="188031773">
      <w:bodyDiv w:val="1"/>
      <w:marLeft w:val="0"/>
      <w:marRight w:val="0"/>
      <w:marTop w:val="0"/>
      <w:marBottom w:val="0"/>
      <w:divBdr>
        <w:top w:val="none" w:sz="0" w:space="0" w:color="auto"/>
        <w:left w:val="none" w:sz="0" w:space="0" w:color="auto"/>
        <w:bottom w:val="none" w:sz="0" w:space="0" w:color="auto"/>
        <w:right w:val="none" w:sz="0" w:space="0" w:color="auto"/>
      </w:divBdr>
    </w:div>
    <w:div w:id="19434361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6825004">
      <w:bodyDiv w:val="1"/>
      <w:marLeft w:val="0"/>
      <w:marRight w:val="0"/>
      <w:marTop w:val="0"/>
      <w:marBottom w:val="0"/>
      <w:divBdr>
        <w:top w:val="none" w:sz="0" w:space="0" w:color="auto"/>
        <w:left w:val="none" w:sz="0" w:space="0" w:color="auto"/>
        <w:bottom w:val="none" w:sz="0" w:space="0" w:color="auto"/>
        <w:right w:val="none" w:sz="0" w:space="0" w:color="auto"/>
      </w:divBdr>
      <w:divsChild>
        <w:div w:id="767041318">
          <w:marLeft w:val="0"/>
          <w:marRight w:val="0"/>
          <w:marTop w:val="0"/>
          <w:marBottom w:val="0"/>
          <w:divBdr>
            <w:top w:val="none" w:sz="0" w:space="0" w:color="auto"/>
            <w:left w:val="none" w:sz="0" w:space="0" w:color="auto"/>
            <w:bottom w:val="none" w:sz="0" w:space="0" w:color="auto"/>
            <w:right w:val="none" w:sz="0" w:space="0" w:color="auto"/>
          </w:divBdr>
        </w:div>
      </w:divsChild>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28930686">
      <w:bodyDiv w:val="1"/>
      <w:marLeft w:val="0"/>
      <w:marRight w:val="0"/>
      <w:marTop w:val="0"/>
      <w:marBottom w:val="0"/>
      <w:divBdr>
        <w:top w:val="none" w:sz="0" w:space="0" w:color="auto"/>
        <w:left w:val="none" w:sz="0" w:space="0" w:color="auto"/>
        <w:bottom w:val="none" w:sz="0" w:space="0" w:color="auto"/>
        <w:right w:val="none" w:sz="0" w:space="0" w:color="auto"/>
      </w:divBdr>
    </w:div>
    <w:div w:id="231086147">
      <w:bodyDiv w:val="1"/>
      <w:marLeft w:val="0"/>
      <w:marRight w:val="0"/>
      <w:marTop w:val="0"/>
      <w:marBottom w:val="0"/>
      <w:divBdr>
        <w:top w:val="none" w:sz="0" w:space="0" w:color="auto"/>
        <w:left w:val="none" w:sz="0" w:space="0" w:color="auto"/>
        <w:bottom w:val="none" w:sz="0" w:space="0" w:color="auto"/>
        <w:right w:val="none" w:sz="0" w:space="0" w:color="auto"/>
      </w:divBdr>
    </w:div>
    <w:div w:id="256599374">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5329305">
      <w:bodyDiv w:val="1"/>
      <w:marLeft w:val="0"/>
      <w:marRight w:val="0"/>
      <w:marTop w:val="0"/>
      <w:marBottom w:val="0"/>
      <w:divBdr>
        <w:top w:val="none" w:sz="0" w:space="0" w:color="auto"/>
        <w:left w:val="none" w:sz="0" w:space="0" w:color="auto"/>
        <w:bottom w:val="none" w:sz="0" w:space="0" w:color="auto"/>
        <w:right w:val="none" w:sz="0" w:space="0" w:color="auto"/>
      </w:divBdr>
    </w:div>
    <w:div w:id="27703302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296302520">
      <w:bodyDiv w:val="1"/>
      <w:marLeft w:val="0"/>
      <w:marRight w:val="0"/>
      <w:marTop w:val="0"/>
      <w:marBottom w:val="0"/>
      <w:divBdr>
        <w:top w:val="none" w:sz="0" w:space="0" w:color="auto"/>
        <w:left w:val="none" w:sz="0" w:space="0" w:color="auto"/>
        <w:bottom w:val="none" w:sz="0" w:space="0" w:color="auto"/>
        <w:right w:val="none" w:sz="0" w:space="0" w:color="auto"/>
      </w:divBdr>
    </w:div>
    <w:div w:id="298145777">
      <w:bodyDiv w:val="1"/>
      <w:marLeft w:val="0"/>
      <w:marRight w:val="0"/>
      <w:marTop w:val="0"/>
      <w:marBottom w:val="0"/>
      <w:divBdr>
        <w:top w:val="none" w:sz="0" w:space="0" w:color="auto"/>
        <w:left w:val="none" w:sz="0" w:space="0" w:color="auto"/>
        <w:bottom w:val="none" w:sz="0" w:space="0" w:color="auto"/>
        <w:right w:val="none" w:sz="0" w:space="0" w:color="auto"/>
      </w:divBdr>
    </w:div>
    <w:div w:id="305866323">
      <w:bodyDiv w:val="1"/>
      <w:marLeft w:val="0"/>
      <w:marRight w:val="0"/>
      <w:marTop w:val="0"/>
      <w:marBottom w:val="0"/>
      <w:divBdr>
        <w:top w:val="none" w:sz="0" w:space="0" w:color="auto"/>
        <w:left w:val="none" w:sz="0" w:space="0" w:color="auto"/>
        <w:bottom w:val="none" w:sz="0" w:space="0" w:color="auto"/>
        <w:right w:val="none" w:sz="0" w:space="0" w:color="auto"/>
      </w:divBdr>
    </w:div>
    <w:div w:id="32331825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147051">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1265061">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87017804">
      <w:bodyDiv w:val="1"/>
      <w:marLeft w:val="0"/>
      <w:marRight w:val="0"/>
      <w:marTop w:val="0"/>
      <w:marBottom w:val="0"/>
      <w:divBdr>
        <w:top w:val="none" w:sz="0" w:space="0" w:color="auto"/>
        <w:left w:val="none" w:sz="0" w:space="0" w:color="auto"/>
        <w:bottom w:val="none" w:sz="0" w:space="0" w:color="auto"/>
        <w:right w:val="none" w:sz="0" w:space="0" w:color="auto"/>
      </w:divBdr>
    </w:div>
    <w:div w:id="490027597">
      <w:bodyDiv w:val="1"/>
      <w:marLeft w:val="0"/>
      <w:marRight w:val="0"/>
      <w:marTop w:val="0"/>
      <w:marBottom w:val="0"/>
      <w:divBdr>
        <w:top w:val="none" w:sz="0" w:space="0" w:color="auto"/>
        <w:left w:val="none" w:sz="0" w:space="0" w:color="auto"/>
        <w:bottom w:val="none" w:sz="0" w:space="0" w:color="auto"/>
        <w:right w:val="none" w:sz="0" w:space="0" w:color="auto"/>
      </w:divBdr>
    </w:div>
    <w:div w:id="51257509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4702251">
      <w:bodyDiv w:val="1"/>
      <w:marLeft w:val="0"/>
      <w:marRight w:val="0"/>
      <w:marTop w:val="0"/>
      <w:marBottom w:val="0"/>
      <w:divBdr>
        <w:top w:val="none" w:sz="0" w:space="0" w:color="auto"/>
        <w:left w:val="none" w:sz="0" w:space="0" w:color="auto"/>
        <w:bottom w:val="none" w:sz="0" w:space="0" w:color="auto"/>
        <w:right w:val="none" w:sz="0" w:space="0" w:color="auto"/>
      </w:divBdr>
    </w:div>
    <w:div w:id="555161037">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560600702">
      <w:bodyDiv w:val="1"/>
      <w:marLeft w:val="0"/>
      <w:marRight w:val="0"/>
      <w:marTop w:val="0"/>
      <w:marBottom w:val="0"/>
      <w:divBdr>
        <w:top w:val="none" w:sz="0" w:space="0" w:color="auto"/>
        <w:left w:val="none" w:sz="0" w:space="0" w:color="auto"/>
        <w:bottom w:val="none" w:sz="0" w:space="0" w:color="auto"/>
        <w:right w:val="none" w:sz="0" w:space="0" w:color="auto"/>
      </w:divBdr>
    </w:div>
    <w:div w:id="587664598">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2693216">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46784371">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691152311">
      <w:bodyDiv w:val="1"/>
      <w:marLeft w:val="0"/>
      <w:marRight w:val="0"/>
      <w:marTop w:val="0"/>
      <w:marBottom w:val="0"/>
      <w:divBdr>
        <w:top w:val="none" w:sz="0" w:space="0" w:color="auto"/>
        <w:left w:val="none" w:sz="0" w:space="0" w:color="auto"/>
        <w:bottom w:val="none" w:sz="0" w:space="0" w:color="auto"/>
        <w:right w:val="none" w:sz="0" w:space="0" w:color="auto"/>
      </w:divBdr>
    </w:div>
    <w:div w:id="703024682">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05327925">
      <w:bodyDiv w:val="1"/>
      <w:marLeft w:val="0"/>
      <w:marRight w:val="0"/>
      <w:marTop w:val="0"/>
      <w:marBottom w:val="0"/>
      <w:divBdr>
        <w:top w:val="none" w:sz="0" w:space="0" w:color="auto"/>
        <w:left w:val="none" w:sz="0" w:space="0" w:color="auto"/>
        <w:bottom w:val="none" w:sz="0" w:space="0" w:color="auto"/>
        <w:right w:val="none" w:sz="0" w:space="0" w:color="auto"/>
      </w:divBdr>
    </w:div>
    <w:div w:id="705563591">
      <w:bodyDiv w:val="1"/>
      <w:marLeft w:val="0"/>
      <w:marRight w:val="0"/>
      <w:marTop w:val="0"/>
      <w:marBottom w:val="0"/>
      <w:divBdr>
        <w:top w:val="none" w:sz="0" w:space="0" w:color="auto"/>
        <w:left w:val="none" w:sz="0" w:space="0" w:color="auto"/>
        <w:bottom w:val="none" w:sz="0" w:space="0" w:color="auto"/>
        <w:right w:val="none" w:sz="0" w:space="0" w:color="auto"/>
      </w:divBdr>
    </w:div>
    <w:div w:id="734667828">
      <w:bodyDiv w:val="1"/>
      <w:marLeft w:val="0"/>
      <w:marRight w:val="0"/>
      <w:marTop w:val="0"/>
      <w:marBottom w:val="0"/>
      <w:divBdr>
        <w:top w:val="none" w:sz="0" w:space="0" w:color="auto"/>
        <w:left w:val="none" w:sz="0" w:space="0" w:color="auto"/>
        <w:bottom w:val="none" w:sz="0" w:space="0" w:color="auto"/>
        <w:right w:val="none" w:sz="0" w:space="0" w:color="auto"/>
      </w:divBdr>
    </w:div>
    <w:div w:id="741217824">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767040586">
      <w:bodyDiv w:val="1"/>
      <w:marLeft w:val="0"/>
      <w:marRight w:val="0"/>
      <w:marTop w:val="0"/>
      <w:marBottom w:val="0"/>
      <w:divBdr>
        <w:top w:val="none" w:sz="0" w:space="0" w:color="auto"/>
        <w:left w:val="none" w:sz="0" w:space="0" w:color="auto"/>
        <w:bottom w:val="none" w:sz="0" w:space="0" w:color="auto"/>
        <w:right w:val="none" w:sz="0" w:space="0" w:color="auto"/>
      </w:divBdr>
    </w:div>
    <w:div w:id="773985787">
      <w:bodyDiv w:val="1"/>
      <w:marLeft w:val="0"/>
      <w:marRight w:val="0"/>
      <w:marTop w:val="0"/>
      <w:marBottom w:val="0"/>
      <w:divBdr>
        <w:top w:val="none" w:sz="0" w:space="0" w:color="auto"/>
        <w:left w:val="none" w:sz="0" w:space="0" w:color="auto"/>
        <w:bottom w:val="none" w:sz="0" w:space="0" w:color="auto"/>
        <w:right w:val="none" w:sz="0" w:space="0" w:color="auto"/>
      </w:divBdr>
    </w:div>
    <w:div w:id="776368697">
      <w:bodyDiv w:val="1"/>
      <w:marLeft w:val="0"/>
      <w:marRight w:val="0"/>
      <w:marTop w:val="0"/>
      <w:marBottom w:val="0"/>
      <w:divBdr>
        <w:top w:val="none" w:sz="0" w:space="0" w:color="auto"/>
        <w:left w:val="none" w:sz="0" w:space="0" w:color="auto"/>
        <w:bottom w:val="none" w:sz="0" w:space="0" w:color="auto"/>
        <w:right w:val="none" w:sz="0" w:space="0" w:color="auto"/>
      </w:divBdr>
    </w:div>
    <w:div w:id="785275712">
      <w:bodyDiv w:val="1"/>
      <w:marLeft w:val="0"/>
      <w:marRight w:val="0"/>
      <w:marTop w:val="0"/>
      <w:marBottom w:val="0"/>
      <w:divBdr>
        <w:top w:val="none" w:sz="0" w:space="0" w:color="auto"/>
        <w:left w:val="none" w:sz="0" w:space="0" w:color="auto"/>
        <w:bottom w:val="none" w:sz="0" w:space="0" w:color="auto"/>
        <w:right w:val="none" w:sz="0" w:space="0" w:color="auto"/>
      </w:divBdr>
    </w:div>
    <w:div w:id="790588043">
      <w:bodyDiv w:val="1"/>
      <w:marLeft w:val="0"/>
      <w:marRight w:val="0"/>
      <w:marTop w:val="0"/>
      <w:marBottom w:val="0"/>
      <w:divBdr>
        <w:top w:val="none" w:sz="0" w:space="0" w:color="auto"/>
        <w:left w:val="none" w:sz="0" w:space="0" w:color="auto"/>
        <w:bottom w:val="none" w:sz="0" w:space="0" w:color="auto"/>
        <w:right w:val="none" w:sz="0" w:space="0" w:color="auto"/>
      </w:divBdr>
    </w:div>
    <w:div w:id="800927903">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04198175">
      <w:bodyDiv w:val="1"/>
      <w:marLeft w:val="0"/>
      <w:marRight w:val="0"/>
      <w:marTop w:val="0"/>
      <w:marBottom w:val="0"/>
      <w:divBdr>
        <w:top w:val="none" w:sz="0" w:space="0" w:color="auto"/>
        <w:left w:val="none" w:sz="0" w:space="0" w:color="auto"/>
        <w:bottom w:val="none" w:sz="0" w:space="0" w:color="auto"/>
        <w:right w:val="none" w:sz="0" w:space="0" w:color="auto"/>
      </w:divBdr>
    </w:div>
    <w:div w:id="812789623">
      <w:bodyDiv w:val="1"/>
      <w:marLeft w:val="0"/>
      <w:marRight w:val="0"/>
      <w:marTop w:val="0"/>
      <w:marBottom w:val="0"/>
      <w:divBdr>
        <w:top w:val="none" w:sz="0" w:space="0" w:color="auto"/>
        <w:left w:val="none" w:sz="0" w:space="0" w:color="auto"/>
        <w:bottom w:val="none" w:sz="0" w:space="0" w:color="auto"/>
        <w:right w:val="none" w:sz="0" w:space="0" w:color="auto"/>
      </w:divBdr>
    </w:div>
    <w:div w:id="82119587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3282240">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70920197">
      <w:bodyDiv w:val="1"/>
      <w:marLeft w:val="0"/>
      <w:marRight w:val="0"/>
      <w:marTop w:val="0"/>
      <w:marBottom w:val="0"/>
      <w:divBdr>
        <w:top w:val="none" w:sz="0" w:space="0" w:color="auto"/>
        <w:left w:val="none" w:sz="0" w:space="0" w:color="auto"/>
        <w:bottom w:val="none" w:sz="0" w:space="0" w:color="auto"/>
        <w:right w:val="none" w:sz="0" w:space="0" w:color="auto"/>
      </w:divBdr>
    </w:div>
    <w:div w:id="895549574">
      <w:bodyDiv w:val="1"/>
      <w:marLeft w:val="0"/>
      <w:marRight w:val="0"/>
      <w:marTop w:val="0"/>
      <w:marBottom w:val="0"/>
      <w:divBdr>
        <w:top w:val="none" w:sz="0" w:space="0" w:color="auto"/>
        <w:left w:val="none" w:sz="0" w:space="0" w:color="auto"/>
        <w:bottom w:val="none" w:sz="0" w:space="0" w:color="auto"/>
        <w:right w:val="none" w:sz="0" w:space="0" w:color="auto"/>
      </w:divBdr>
    </w:div>
    <w:div w:id="925578972">
      <w:bodyDiv w:val="1"/>
      <w:marLeft w:val="0"/>
      <w:marRight w:val="0"/>
      <w:marTop w:val="0"/>
      <w:marBottom w:val="0"/>
      <w:divBdr>
        <w:top w:val="none" w:sz="0" w:space="0" w:color="auto"/>
        <w:left w:val="none" w:sz="0" w:space="0" w:color="auto"/>
        <w:bottom w:val="none" w:sz="0" w:space="0" w:color="auto"/>
        <w:right w:val="none" w:sz="0" w:space="0" w:color="auto"/>
      </w:divBdr>
    </w:div>
    <w:div w:id="936182007">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943152717">
      <w:bodyDiv w:val="1"/>
      <w:marLeft w:val="0"/>
      <w:marRight w:val="0"/>
      <w:marTop w:val="0"/>
      <w:marBottom w:val="0"/>
      <w:divBdr>
        <w:top w:val="none" w:sz="0" w:space="0" w:color="auto"/>
        <w:left w:val="none" w:sz="0" w:space="0" w:color="auto"/>
        <w:bottom w:val="none" w:sz="0" w:space="0" w:color="auto"/>
        <w:right w:val="none" w:sz="0" w:space="0" w:color="auto"/>
      </w:divBdr>
    </w:div>
    <w:div w:id="984167849">
      <w:bodyDiv w:val="1"/>
      <w:marLeft w:val="0"/>
      <w:marRight w:val="0"/>
      <w:marTop w:val="0"/>
      <w:marBottom w:val="0"/>
      <w:divBdr>
        <w:top w:val="none" w:sz="0" w:space="0" w:color="auto"/>
        <w:left w:val="none" w:sz="0" w:space="0" w:color="auto"/>
        <w:bottom w:val="none" w:sz="0" w:space="0" w:color="auto"/>
        <w:right w:val="none" w:sz="0" w:space="0" w:color="auto"/>
      </w:divBdr>
    </w:div>
    <w:div w:id="1005522827">
      <w:bodyDiv w:val="1"/>
      <w:marLeft w:val="0"/>
      <w:marRight w:val="0"/>
      <w:marTop w:val="0"/>
      <w:marBottom w:val="0"/>
      <w:divBdr>
        <w:top w:val="none" w:sz="0" w:space="0" w:color="auto"/>
        <w:left w:val="none" w:sz="0" w:space="0" w:color="auto"/>
        <w:bottom w:val="none" w:sz="0" w:space="0" w:color="auto"/>
        <w:right w:val="none" w:sz="0" w:space="0" w:color="auto"/>
      </w:divBdr>
      <w:divsChild>
        <w:div w:id="1070079500">
          <w:marLeft w:val="0"/>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18191799">
      <w:bodyDiv w:val="1"/>
      <w:marLeft w:val="0"/>
      <w:marRight w:val="0"/>
      <w:marTop w:val="0"/>
      <w:marBottom w:val="0"/>
      <w:divBdr>
        <w:top w:val="none" w:sz="0" w:space="0" w:color="auto"/>
        <w:left w:val="none" w:sz="0" w:space="0" w:color="auto"/>
        <w:bottom w:val="none" w:sz="0" w:space="0" w:color="auto"/>
        <w:right w:val="none" w:sz="0" w:space="0" w:color="auto"/>
      </w:divBdr>
    </w:div>
    <w:div w:id="1040859937">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0351394">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98328014">
      <w:bodyDiv w:val="1"/>
      <w:marLeft w:val="0"/>
      <w:marRight w:val="0"/>
      <w:marTop w:val="0"/>
      <w:marBottom w:val="0"/>
      <w:divBdr>
        <w:top w:val="none" w:sz="0" w:space="0" w:color="auto"/>
        <w:left w:val="none" w:sz="0" w:space="0" w:color="auto"/>
        <w:bottom w:val="none" w:sz="0" w:space="0" w:color="auto"/>
        <w:right w:val="none" w:sz="0" w:space="0" w:color="auto"/>
      </w:divBdr>
    </w:div>
    <w:div w:id="1102453457">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45119884">
      <w:bodyDiv w:val="1"/>
      <w:marLeft w:val="0"/>
      <w:marRight w:val="0"/>
      <w:marTop w:val="0"/>
      <w:marBottom w:val="0"/>
      <w:divBdr>
        <w:top w:val="none" w:sz="0" w:space="0" w:color="auto"/>
        <w:left w:val="none" w:sz="0" w:space="0" w:color="auto"/>
        <w:bottom w:val="none" w:sz="0" w:space="0" w:color="auto"/>
        <w:right w:val="none" w:sz="0" w:space="0" w:color="auto"/>
      </w:divBdr>
    </w:div>
    <w:div w:id="1163621204">
      <w:bodyDiv w:val="1"/>
      <w:marLeft w:val="0"/>
      <w:marRight w:val="0"/>
      <w:marTop w:val="0"/>
      <w:marBottom w:val="0"/>
      <w:divBdr>
        <w:top w:val="none" w:sz="0" w:space="0" w:color="auto"/>
        <w:left w:val="none" w:sz="0" w:space="0" w:color="auto"/>
        <w:bottom w:val="none" w:sz="0" w:space="0" w:color="auto"/>
        <w:right w:val="none" w:sz="0" w:space="0" w:color="auto"/>
      </w:divBdr>
    </w:div>
    <w:div w:id="116982754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7330338">
      <w:bodyDiv w:val="1"/>
      <w:marLeft w:val="0"/>
      <w:marRight w:val="0"/>
      <w:marTop w:val="0"/>
      <w:marBottom w:val="0"/>
      <w:divBdr>
        <w:top w:val="none" w:sz="0" w:space="0" w:color="auto"/>
        <w:left w:val="none" w:sz="0" w:space="0" w:color="auto"/>
        <w:bottom w:val="none" w:sz="0" w:space="0" w:color="auto"/>
        <w:right w:val="none" w:sz="0" w:space="0" w:color="auto"/>
      </w:divBdr>
    </w:div>
    <w:div w:id="1222475170">
      <w:bodyDiv w:val="1"/>
      <w:marLeft w:val="0"/>
      <w:marRight w:val="0"/>
      <w:marTop w:val="0"/>
      <w:marBottom w:val="0"/>
      <w:divBdr>
        <w:top w:val="none" w:sz="0" w:space="0" w:color="auto"/>
        <w:left w:val="none" w:sz="0" w:space="0" w:color="auto"/>
        <w:bottom w:val="none" w:sz="0" w:space="0" w:color="auto"/>
        <w:right w:val="none" w:sz="0" w:space="0" w:color="auto"/>
      </w:divBdr>
    </w:div>
    <w:div w:id="1231891043">
      <w:bodyDiv w:val="1"/>
      <w:marLeft w:val="0"/>
      <w:marRight w:val="0"/>
      <w:marTop w:val="0"/>
      <w:marBottom w:val="0"/>
      <w:divBdr>
        <w:top w:val="none" w:sz="0" w:space="0" w:color="auto"/>
        <w:left w:val="none" w:sz="0" w:space="0" w:color="auto"/>
        <w:bottom w:val="none" w:sz="0" w:space="0" w:color="auto"/>
        <w:right w:val="none" w:sz="0" w:space="0" w:color="auto"/>
      </w:divBdr>
    </w:div>
    <w:div w:id="1232697817">
      <w:bodyDiv w:val="1"/>
      <w:marLeft w:val="0"/>
      <w:marRight w:val="0"/>
      <w:marTop w:val="0"/>
      <w:marBottom w:val="0"/>
      <w:divBdr>
        <w:top w:val="none" w:sz="0" w:space="0" w:color="auto"/>
        <w:left w:val="none" w:sz="0" w:space="0" w:color="auto"/>
        <w:bottom w:val="none" w:sz="0" w:space="0" w:color="auto"/>
        <w:right w:val="none" w:sz="0" w:space="0" w:color="auto"/>
      </w:divBdr>
    </w:div>
    <w:div w:id="1246915463">
      <w:bodyDiv w:val="1"/>
      <w:marLeft w:val="0"/>
      <w:marRight w:val="0"/>
      <w:marTop w:val="0"/>
      <w:marBottom w:val="0"/>
      <w:divBdr>
        <w:top w:val="none" w:sz="0" w:space="0" w:color="auto"/>
        <w:left w:val="none" w:sz="0" w:space="0" w:color="auto"/>
        <w:bottom w:val="none" w:sz="0" w:space="0" w:color="auto"/>
        <w:right w:val="none" w:sz="0" w:space="0" w:color="auto"/>
      </w:divBdr>
    </w:div>
    <w:div w:id="1267545951">
      <w:bodyDiv w:val="1"/>
      <w:marLeft w:val="0"/>
      <w:marRight w:val="0"/>
      <w:marTop w:val="0"/>
      <w:marBottom w:val="0"/>
      <w:divBdr>
        <w:top w:val="none" w:sz="0" w:space="0" w:color="auto"/>
        <w:left w:val="none" w:sz="0" w:space="0" w:color="auto"/>
        <w:bottom w:val="none" w:sz="0" w:space="0" w:color="auto"/>
        <w:right w:val="none" w:sz="0" w:space="0" w:color="auto"/>
      </w:divBdr>
    </w:div>
    <w:div w:id="1285649830">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289051644">
      <w:bodyDiv w:val="1"/>
      <w:marLeft w:val="0"/>
      <w:marRight w:val="0"/>
      <w:marTop w:val="0"/>
      <w:marBottom w:val="0"/>
      <w:divBdr>
        <w:top w:val="none" w:sz="0" w:space="0" w:color="auto"/>
        <w:left w:val="none" w:sz="0" w:space="0" w:color="auto"/>
        <w:bottom w:val="none" w:sz="0" w:space="0" w:color="auto"/>
        <w:right w:val="none" w:sz="0" w:space="0" w:color="auto"/>
      </w:divBdr>
    </w:div>
    <w:div w:id="1305891929">
      <w:bodyDiv w:val="1"/>
      <w:marLeft w:val="0"/>
      <w:marRight w:val="0"/>
      <w:marTop w:val="0"/>
      <w:marBottom w:val="0"/>
      <w:divBdr>
        <w:top w:val="none" w:sz="0" w:space="0" w:color="auto"/>
        <w:left w:val="none" w:sz="0" w:space="0" w:color="auto"/>
        <w:bottom w:val="none" w:sz="0" w:space="0" w:color="auto"/>
        <w:right w:val="none" w:sz="0" w:space="0" w:color="auto"/>
      </w:divBdr>
    </w:div>
    <w:div w:id="1313484534">
      <w:bodyDiv w:val="1"/>
      <w:marLeft w:val="0"/>
      <w:marRight w:val="0"/>
      <w:marTop w:val="0"/>
      <w:marBottom w:val="0"/>
      <w:divBdr>
        <w:top w:val="none" w:sz="0" w:space="0" w:color="auto"/>
        <w:left w:val="none" w:sz="0" w:space="0" w:color="auto"/>
        <w:bottom w:val="none" w:sz="0" w:space="0" w:color="auto"/>
        <w:right w:val="none" w:sz="0" w:space="0" w:color="auto"/>
      </w:divBdr>
    </w:div>
    <w:div w:id="1360737912">
      <w:bodyDiv w:val="1"/>
      <w:marLeft w:val="0"/>
      <w:marRight w:val="0"/>
      <w:marTop w:val="0"/>
      <w:marBottom w:val="0"/>
      <w:divBdr>
        <w:top w:val="none" w:sz="0" w:space="0" w:color="auto"/>
        <w:left w:val="none" w:sz="0" w:space="0" w:color="auto"/>
        <w:bottom w:val="none" w:sz="0" w:space="0" w:color="auto"/>
        <w:right w:val="none" w:sz="0" w:space="0" w:color="auto"/>
      </w:divBdr>
    </w:div>
    <w:div w:id="1376544290">
      <w:bodyDiv w:val="1"/>
      <w:marLeft w:val="0"/>
      <w:marRight w:val="0"/>
      <w:marTop w:val="0"/>
      <w:marBottom w:val="0"/>
      <w:divBdr>
        <w:top w:val="none" w:sz="0" w:space="0" w:color="auto"/>
        <w:left w:val="none" w:sz="0" w:space="0" w:color="auto"/>
        <w:bottom w:val="none" w:sz="0" w:space="0" w:color="auto"/>
        <w:right w:val="none" w:sz="0" w:space="0" w:color="auto"/>
      </w:divBdr>
    </w:div>
    <w:div w:id="1380204342">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89842208">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05562441">
      <w:bodyDiv w:val="1"/>
      <w:marLeft w:val="0"/>
      <w:marRight w:val="0"/>
      <w:marTop w:val="0"/>
      <w:marBottom w:val="0"/>
      <w:divBdr>
        <w:top w:val="none" w:sz="0" w:space="0" w:color="auto"/>
        <w:left w:val="none" w:sz="0" w:space="0" w:color="auto"/>
        <w:bottom w:val="none" w:sz="0" w:space="0" w:color="auto"/>
        <w:right w:val="none" w:sz="0" w:space="0" w:color="auto"/>
      </w:divBdr>
    </w:div>
    <w:div w:id="1413433337">
      <w:bodyDiv w:val="1"/>
      <w:marLeft w:val="0"/>
      <w:marRight w:val="0"/>
      <w:marTop w:val="0"/>
      <w:marBottom w:val="0"/>
      <w:divBdr>
        <w:top w:val="none" w:sz="0" w:space="0" w:color="auto"/>
        <w:left w:val="none" w:sz="0" w:space="0" w:color="auto"/>
        <w:bottom w:val="none" w:sz="0" w:space="0" w:color="auto"/>
        <w:right w:val="none" w:sz="0" w:space="0" w:color="auto"/>
      </w:divBdr>
    </w:div>
    <w:div w:id="1422293395">
      <w:bodyDiv w:val="1"/>
      <w:marLeft w:val="0"/>
      <w:marRight w:val="0"/>
      <w:marTop w:val="0"/>
      <w:marBottom w:val="0"/>
      <w:divBdr>
        <w:top w:val="none" w:sz="0" w:space="0" w:color="auto"/>
        <w:left w:val="none" w:sz="0" w:space="0" w:color="auto"/>
        <w:bottom w:val="none" w:sz="0" w:space="0" w:color="auto"/>
        <w:right w:val="none" w:sz="0" w:space="0" w:color="auto"/>
      </w:divBdr>
    </w:div>
    <w:div w:id="1445541779">
      <w:bodyDiv w:val="1"/>
      <w:marLeft w:val="0"/>
      <w:marRight w:val="0"/>
      <w:marTop w:val="0"/>
      <w:marBottom w:val="0"/>
      <w:divBdr>
        <w:top w:val="none" w:sz="0" w:space="0" w:color="auto"/>
        <w:left w:val="none" w:sz="0" w:space="0" w:color="auto"/>
        <w:bottom w:val="none" w:sz="0" w:space="0" w:color="auto"/>
        <w:right w:val="none" w:sz="0" w:space="0" w:color="auto"/>
      </w:divBdr>
      <w:divsChild>
        <w:div w:id="171795805">
          <w:marLeft w:val="720"/>
          <w:marRight w:val="0"/>
          <w:marTop w:val="200"/>
          <w:marBottom w:val="0"/>
          <w:divBdr>
            <w:top w:val="none" w:sz="0" w:space="0" w:color="auto"/>
            <w:left w:val="none" w:sz="0" w:space="0" w:color="auto"/>
            <w:bottom w:val="none" w:sz="0" w:space="0" w:color="auto"/>
            <w:right w:val="none" w:sz="0" w:space="0" w:color="auto"/>
          </w:divBdr>
        </w:div>
        <w:div w:id="1962683374">
          <w:marLeft w:val="1080"/>
          <w:marRight w:val="0"/>
          <w:marTop w:val="100"/>
          <w:marBottom w:val="0"/>
          <w:divBdr>
            <w:top w:val="none" w:sz="0" w:space="0" w:color="auto"/>
            <w:left w:val="none" w:sz="0" w:space="0" w:color="auto"/>
            <w:bottom w:val="none" w:sz="0" w:space="0" w:color="auto"/>
            <w:right w:val="none" w:sz="0" w:space="0" w:color="auto"/>
          </w:divBdr>
        </w:div>
      </w:divsChild>
    </w:div>
    <w:div w:id="1456635207">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498958418">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19151829">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568497671">
      <w:bodyDiv w:val="1"/>
      <w:marLeft w:val="0"/>
      <w:marRight w:val="0"/>
      <w:marTop w:val="0"/>
      <w:marBottom w:val="0"/>
      <w:divBdr>
        <w:top w:val="none" w:sz="0" w:space="0" w:color="auto"/>
        <w:left w:val="none" w:sz="0" w:space="0" w:color="auto"/>
        <w:bottom w:val="none" w:sz="0" w:space="0" w:color="auto"/>
        <w:right w:val="none" w:sz="0" w:space="0" w:color="auto"/>
      </w:divBdr>
    </w:div>
    <w:div w:id="1593779266">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37107395">
      <w:bodyDiv w:val="1"/>
      <w:marLeft w:val="0"/>
      <w:marRight w:val="0"/>
      <w:marTop w:val="0"/>
      <w:marBottom w:val="0"/>
      <w:divBdr>
        <w:top w:val="none" w:sz="0" w:space="0" w:color="auto"/>
        <w:left w:val="none" w:sz="0" w:space="0" w:color="auto"/>
        <w:bottom w:val="none" w:sz="0" w:space="0" w:color="auto"/>
        <w:right w:val="none" w:sz="0" w:space="0" w:color="auto"/>
      </w:divBdr>
    </w:div>
    <w:div w:id="1656104561">
      <w:bodyDiv w:val="1"/>
      <w:marLeft w:val="0"/>
      <w:marRight w:val="0"/>
      <w:marTop w:val="0"/>
      <w:marBottom w:val="0"/>
      <w:divBdr>
        <w:top w:val="none" w:sz="0" w:space="0" w:color="auto"/>
        <w:left w:val="none" w:sz="0" w:space="0" w:color="auto"/>
        <w:bottom w:val="none" w:sz="0" w:space="0" w:color="auto"/>
        <w:right w:val="none" w:sz="0" w:space="0" w:color="auto"/>
      </w:divBdr>
    </w:div>
    <w:div w:id="1666324859">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667052405">
      <w:bodyDiv w:val="1"/>
      <w:marLeft w:val="0"/>
      <w:marRight w:val="0"/>
      <w:marTop w:val="0"/>
      <w:marBottom w:val="0"/>
      <w:divBdr>
        <w:top w:val="none" w:sz="0" w:space="0" w:color="auto"/>
        <w:left w:val="none" w:sz="0" w:space="0" w:color="auto"/>
        <w:bottom w:val="none" w:sz="0" w:space="0" w:color="auto"/>
        <w:right w:val="none" w:sz="0" w:space="0" w:color="auto"/>
      </w:divBdr>
    </w:div>
    <w:div w:id="1694068246">
      <w:bodyDiv w:val="1"/>
      <w:marLeft w:val="0"/>
      <w:marRight w:val="0"/>
      <w:marTop w:val="0"/>
      <w:marBottom w:val="0"/>
      <w:divBdr>
        <w:top w:val="none" w:sz="0" w:space="0" w:color="auto"/>
        <w:left w:val="none" w:sz="0" w:space="0" w:color="auto"/>
        <w:bottom w:val="none" w:sz="0" w:space="0" w:color="auto"/>
        <w:right w:val="none" w:sz="0" w:space="0" w:color="auto"/>
      </w:divBdr>
    </w:div>
    <w:div w:id="1702978047">
      <w:bodyDiv w:val="1"/>
      <w:marLeft w:val="0"/>
      <w:marRight w:val="0"/>
      <w:marTop w:val="0"/>
      <w:marBottom w:val="0"/>
      <w:divBdr>
        <w:top w:val="none" w:sz="0" w:space="0" w:color="auto"/>
        <w:left w:val="none" w:sz="0" w:space="0" w:color="auto"/>
        <w:bottom w:val="none" w:sz="0" w:space="0" w:color="auto"/>
        <w:right w:val="none" w:sz="0" w:space="0" w:color="auto"/>
      </w:divBdr>
    </w:div>
    <w:div w:id="1712654015">
      <w:bodyDiv w:val="1"/>
      <w:marLeft w:val="0"/>
      <w:marRight w:val="0"/>
      <w:marTop w:val="0"/>
      <w:marBottom w:val="0"/>
      <w:divBdr>
        <w:top w:val="none" w:sz="0" w:space="0" w:color="auto"/>
        <w:left w:val="none" w:sz="0" w:space="0" w:color="auto"/>
        <w:bottom w:val="none" w:sz="0" w:space="0" w:color="auto"/>
        <w:right w:val="none" w:sz="0" w:space="0" w:color="auto"/>
      </w:divBdr>
    </w:div>
    <w:div w:id="1720518046">
      <w:bodyDiv w:val="1"/>
      <w:marLeft w:val="0"/>
      <w:marRight w:val="0"/>
      <w:marTop w:val="0"/>
      <w:marBottom w:val="0"/>
      <w:divBdr>
        <w:top w:val="none" w:sz="0" w:space="0" w:color="auto"/>
        <w:left w:val="none" w:sz="0" w:space="0" w:color="auto"/>
        <w:bottom w:val="none" w:sz="0" w:space="0" w:color="auto"/>
        <w:right w:val="none" w:sz="0" w:space="0" w:color="auto"/>
      </w:divBdr>
    </w:div>
    <w:div w:id="1756584951">
      <w:bodyDiv w:val="1"/>
      <w:marLeft w:val="0"/>
      <w:marRight w:val="0"/>
      <w:marTop w:val="0"/>
      <w:marBottom w:val="0"/>
      <w:divBdr>
        <w:top w:val="none" w:sz="0" w:space="0" w:color="auto"/>
        <w:left w:val="none" w:sz="0" w:space="0" w:color="auto"/>
        <w:bottom w:val="none" w:sz="0" w:space="0" w:color="auto"/>
        <w:right w:val="none" w:sz="0" w:space="0" w:color="auto"/>
      </w:divBdr>
    </w:div>
    <w:div w:id="1764646371">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79637277">
      <w:bodyDiv w:val="1"/>
      <w:marLeft w:val="0"/>
      <w:marRight w:val="0"/>
      <w:marTop w:val="0"/>
      <w:marBottom w:val="0"/>
      <w:divBdr>
        <w:top w:val="none" w:sz="0" w:space="0" w:color="auto"/>
        <w:left w:val="none" w:sz="0" w:space="0" w:color="auto"/>
        <w:bottom w:val="none" w:sz="0" w:space="0" w:color="auto"/>
        <w:right w:val="none" w:sz="0" w:space="0" w:color="auto"/>
      </w:divBdr>
    </w:div>
    <w:div w:id="1784879989">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11483403">
      <w:bodyDiv w:val="1"/>
      <w:marLeft w:val="0"/>
      <w:marRight w:val="0"/>
      <w:marTop w:val="0"/>
      <w:marBottom w:val="0"/>
      <w:divBdr>
        <w:top w:val="none" w:sz="0" w:space="0" w:color="auto"/>
        <w:left w:val="none" w:sz="0" w:space="0" w:color="auto"/>
        <w:bottom w:val="none" w:sz="0" w:space="0" w:color="auto"/>
        <w:right w:val="none" w:sz="0" w:space="0" w:color="auto"/>
      </w:divBdr>
    </w:div>
    <w:div w:id="1817994406">
      <w:bodyDiv w:val="1"/>
      <w:marLeft w:val="0"/>
      <w:marRight w:val="0"/>
      <w:marTop w:val="0"/>
      <w:marBottom w:val="0"/>
      <w:divBdr>
        <w:top w:val="none" w:sz="0" w:space="0" w:color="auto"/>
        <w:left w:val="none" w:sz="0" w:space="0" w:color="auto"/>
        <w:bottom w:val="none" w:sz="0" w:space="0" w:color="auto"/>
        <w:right w:val="none" w:sz="0" w:space="0" w:color="auto"/>
      </w:divBdr>
    </w:div>
    <w:div w:id="1841577642">
      <w:bodyDiv w:val="1"/>
      <w:marLeft w:val="0"/>
      <w:marRight w:val="0"/>
      <w:marTop w:val="0"/>
      <w:marBottom w:val="0"/>
      <w:divBdr>
        <w:top w:val="none" w:sz="0" w:space="0" w:color="auto"/>
        <w:left w:val="none" w:sz="0" w:space="0" w:color="auto"/>
        <w:bottom w:val="none" w:sz="0" w:space="0" w:color="auto"/>
        <w:right w:val="none" w:sz="0" w:space="0" w:color="auto"/>
      </w:divBdr>
    </w:div>
    <w:div w:id="1843155882">
      <w:bodyDiv w:val="1"/>
      <w:marLeft w:val="0"/>
      <w:marRight w:val="0"/>
      <w:marTop w:val="0"/>
      <w:marBottom w:val="0"/>
      <w:divBdr>
        <w:top w:val="none" w:sz="0" w:space="0" w:color="auto"/>
        <w:left w:val="none" w:sz="0" w:space="0" w:color="auto"/>
        <w:bottom w:val="none" w:sz="0" w:space="0" w:color="auto"/>
        <w:right w:val="none" w:sz="0" w:space="0" w:color="auto"/>
      </w:divBdr>
    </w:div>
    <w:div w:id="1854760440">
      <w:bodyDiv w:val="1"/>
      <w:marLeft w:val="0"/>
      <w:marRight w:val="0"/>
      <w:marTop w:val="0"/>
      <w:marBottom w:val="0"/>
      <w:divBdr>
        <w:top w:val="none" w:sz="0" w:space="0" w:color="auto"/>
        <w:left w:val="none" w:sz="0" w:space="0" w:color="auto"/>
        <w:bottom w:val="none" w:sz="0" w:space="0" w:color="auto"/>
        <w:right w:val="none" w:sz="0" w:space="0" w:color="auto"/>
      </w:divBdr>
    </w:div>
    <w:div w:id="1858156005">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917780423">
      <w:bodyDiv w:val="1"/>
      <w:marLeft w:val="0"/>
      <w:marRight w:val="0"/>
      <w:marTop w:val="0"/>
      <w:marBottom w:val="0"/>
      <w:divBdr>
        <w:top w:val="none" w:sz="0" w:space="0" w:color="auto"/>
        <w:left w:val="none" w:sz="0" w:space="0" w:color="auto"/>
        <w:bottom w:val="none" w:sz="0" w:space="0" w:color="auto"/>
        <w:right w:val="none" w:sz="0" w:space="0" w:color="auto"/>
      </w:divBdr>
    </w:div>
    <w:div w:id="1918246776">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92440494">
      <w:bodyDiv w:val="1"/>
      <w:marLeft w:val="0"/>
      <w:marRight w:val="0"/>
      <w:marTop w:val="0"/>
      <w:marBottom w:val="0"/>
      <w:divBdr>
        <w:top w:val="none" w:sz="0" w:space="0" w:color="auto"/>
        <w:left w:val="none" w:sz="0" w:space="0" w:color="auto"/>
        <w:bottom w:val="none" w:sz="0" w:space="0" w:color="auto"/>
        <w:right w:val="none" w:sz="0" w:space="0" w:color="auto"/>
      </w:divBdr>
    </w:div>
    <w:div w:id="2001076886">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06739634">
      <w:bodyDiv w:val="1"/>
      <w:marLeft w:val="0"/>
      <w:marRight w:val="0"/>
      <w:marTop w:val="0"/>
      <w:marBottom w:val="0"/>
      <w:divBdr>
        <w:top w:val="none" w:sz="0" w:space="0" w:color="auto"/>
        <w:left w:val="none" w:sz="0" w:space="0" w:color="auto"/>
        <w:bottom w:val="none" w:sz="0" w:space="0" w:color="auto"/>
        <w:right w:val="none" w:sz="0" w:space="0" w:color="auto"/>
      </w:divBdr>
    </w:div>
    <w:div w:id="2008634545">
      <w:bodyDiv w:val="1"/>
      <w:marLeft w:val="0"/>
      <w:marRight w:val="0"/>
      <w:marTop w:val="0"/>
      <w:marBottom w:val="0"/>
      <w:divBdr>
        <w:top w:val="none" w:sz="0" w:space="0" w:color="auto"/>
        <w:left w:val="none" w:sz="0" w:space="0" w:color="auto"/>
        <w:bottom w:val="none" w:sz="0" w:space="0" w:color="auto"/>
        <w:right w:val="none" w:sz="0" w:space="0" w:color="auto"/>
      </w:divBdr>
    </w:div>
    <w:div w:id="201742021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38260996">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4345E-E239-4829-93A5-688EA3675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3007</Words>
  <Characters>16612</Characters>
  <Application>Microsoft Office Word</Application>
  <DocSecurity>0</DocSecurity>
  <Lines>138</Lines>
  <Paragraphs>39</Paragraphs>
  <ScaleCrop>false</ScaleCrop>
  <Company/>
  <LinksUpToDate>false</LinksUpToDate>
  <CharactersWithSpaces>19580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31</cp:revision>
  <dcterms:created xsi:type="dcterms:W3CDTF">2025-08-15T10:18:00Z</dcterms:created>
  <dcterms:modified xsi:type="dcterms:W3CDTF">2025-08-15T10:24:00Z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